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57DA4" w14:textId="77777777" w:rsidR="001833FD" w:rsidRPr="00C6766B" w:rsidRDefault="001833FD" w:rsidP="001833FD">
      <w:pPr>
        <w:pStyle w:val="naisnod"/>
        <w:spacing w:before="0" w:after="120" w:line="240" w:lineRule="atLeast"/>
        <w:ind w:firstLine="720"/>
        <w:rPr>
          <w:sz w:val="28"/>
          <w:szCs w:val="28"/>
        </w:rPr>
      </w:pPr>
      <w:r w:rsidRPr="00C6766B">
        <w:rPr>
          <w:sz w:val="28"/>
          <w:szCs w:val="28"/>
        </w:rPr>
        <w:t>Izziņa par atzinumos sniegtajiem iebildumiem</w:t>
      </w:r>
    </w:p>
    <w:p w14:paraId="01A1D1A0" w14:textId="77777777" w:rsidR="001833FD" w:rsidRPr="00C6766B" w:rsidRDefault="001833FD" w:rsidP="001833FD">
      <w:pPr>
        <w:pStyle w:val="naisf"/>
        <w:spacing w:before="0" w:after="120" w:line="240" w:lineRule="atLeast"/>
        <w:ind w:firstLine="720"/>
      </w:pPr>
    </w:p>
    <w:tbl>
      <w:tblPr>
        <w:tblW w:w="0" w:type="auto"/>
        <w:jc w:val="center"/>
        <w:tblLook w:val="00A0" w:firstRow="1" w:lastRow="0" w:firstColumn="1" w:lastColumn="0" w:noHBand="0" w:noVBand="0"/>
      </w:tblPr>
      <w:tblGrid>
        <w:gridCol w:w="11985"/>
      </w:tblGrid>
      <w:tr w:rsidR="001833FD" w:rsidRPr="00C6766B" w14:paraId="186D6CE3" w14:textId="77777777" w:rsidTr="002779F1">
        <w:trPr>
          <w:jc w:val="center"/>
        </w:trPr>
        <w:tc>
          <w:tcPr>
            <w:tcW w:w="11985" w:type="dxa"/>
            <w:tcBorders>
              <w:bottom w:val="single" w:sz="6" w:space="0" w:color="000000"/>
            </w:tcBorders>
          </w:tcPr>
          <w:p w14:paraId="37F3A0D2" w14:textId="1F815BAA" w:rsidR="001833FD" w:rsidRPr="00C6766B" w:rsidRDefault="001833FD" w:rsidP="002779F1">
            <w:pPr>
              <w:spacing w:after="120" w:line="240" w:lineRule="atLeast"/>
              <w:ind w:firstLine="720"/>
              <w:jc w:val="center"/>
              <w:rPr>
                <w:b/>
                <w:sz w:val="28"/>
                <w:szCs w:val="28"/>
              </w:rPr>
            </w:pPr>
            <w:r w:rsidRPr="00C6766B">
              <w:rPr>
                <w:b/>
                <w:sz w:val="28"/>
                <w:szCs w:val="28"/>
              </w:rPr>
              <w:t>“Plāns sieviešu un vīriešu vienlīdzīgu tiesību un iespēju veicināšanai 2021.-2023</w:t>
            </w:r>
            <w:r w:rsidR="008F38B8" w:rsidRPr="00C6766B">
              <w:rPr>
                <w:b/>
                <w:sz w:val="28"/>
                <w:szCs w:val="28"/>
              </w:rPr>
              <w:t>.</w:t>
            </w:r>
            <w:r w:rsidRPr="00C6766B">
              <w:rPr>
                <w:b/>
                <w:sz w:val="28"/>
                <w:szCs w:val="28"/>
              </w:rPr>
              <w:t>gadam”</w:t>
            </w:r>
            <w:r w:rsidR="00C4431F" w:rsidRPr="00C6766B">
              <w:rPr>
                <w:b/>
                <w:sz w:val="28"/>
                <w:szCs w:val="28"/>
              </w:rPr>
              <w:t xml:space="preserve"> (VSS-436)</w:t>
            </w:r>
          </w:p>
        </w:tc>
      </w:tr>
    </w:tbl>
    <w:p w14:paraId="38F7022D" w14:textId="77777777" w:rsidR="001833FD" w:rsidRPr="00C6766B" w:rsidRDefault="001833FD" w:rsidP="001833FD">
      <w:pPr>
        <w:pStyle w:val="naisf"/>
        <w:spacing w:before="0" w:after="120" w:line="240" w:lineRule="atLeast"/>
        <w:ind w:firstLine="720"/>
      </w:pPr>
    </w:p>
    <w:p w14:paraId="771B5DA6" w14:textId="77777777" w:rsidR="001833FD" w:rsidRPr="00C6766B" w:rsidRDefault="001833FD" w:rsidP="001833FD">
      <w:pPr>
        <w:pStyle w:val="naisf"/>
        <w:spacing w:before="0" w:after="120" w:line="240" w:lineRule="atLeast"/>
        <w:ind w:firstLine="0"/>
        <w:jc w:val="center"/>
        <w:rPr>
          <w:b/>
        </w:rPr>
      </w:pPr>
      <w:r w:rsidRPr="00C6766B">
        <w:rPr>
          <w:b/>
        </w:rPr>
        <w:t>I. Jautājumi, par kuriem saskaņošanā vienošanās nav panākta</w:t>
      </w:r>
    </w:p>
    <w:p w14:paraId="6FE49952" w14:textId="77777777" w:rsidR="001833FD" w:rsidRPr="00C6766B" w:rsidRDefault="001833FD" w:rsidP="001833FD">
      <w:pPr>
        <w:pStyle w:val="naisf"/>
        <w:spacing w:before="0" w:after="120" w:line="240" w:lineRule="atLeast"/>
        <w:ind w:firstLine="720"/>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64"/>
        <w:gridCol w:w="2667"/>
        <w:gridCol w:w="2666"/>
        <w:gridCol w:w="2666"/>
        <w:gridCol w:w="2666"/>
        <w:gridCol w:w="2661"/>
      </w:tblGrid>
      <w:tr w:rsidR="00C6766B" w:rsidRPr="00C6766B" w14:paraId="1FE0AEE4" w14:textId="77777777" w:rsidTr="002779F1">
        <w:tc>
          <w:tcPr>
            <w:tcW w:w="237" w:type="pct"/>
            <w:tcBorders>
              <w:top w:val="single" w:sz="6" w:space="0" w:color="000000"/>
              <w:left w:val="single" w:sz="6" w:space="0" w:color="000000"/>
              <w:bottom w:val="single" w:sz="6" w:space="0" w:color="000000"/>
              <w:right w:val="single" w:sz="6" w:space="0" w:color="000000"/>
            </w:tcBorders>
            <w:vAlign w:val="center"/>
          </w:tcPr>
          <w:p w14:paraId="2FDACDE9" w14:textId="77777777" w:rsidR="001833FD" w:rsidRPr="00C6766B" w:rsidRDefault="001833FD" w:rsidP="002779F1">
            <w:pPr>
              <w:pStyle w:val="naisc"/>
              <w:spacing w:before="0" w:after="120" w:line="240" w:lineRule="atLeast"/>
            </w:pPr>
            <w:r w:rsidRPr="00C6766B">
              <w:t>Nr. p. k.</w:t>
            </w:r>
          </w:p>
        </w:tc>
        <w:tc>
          <w:tcPr>
            <w:tcW w:w="953" w:type="pct"/>
            <w:tcBorders>
              <w:top w:val="single" w:sz="6" w:space="0" w:color="000000"/>
              <w:left w:val="single" w:sz="6" w:space="0" w:color="000000"/>
              <w:bottom w:val="single" w:sz="6" w:space="0" w:color="000000"/>
              <w:right w:val="single" w:sz="6" w:space="0" w:color="000000"/>
            </w:tcBorders>
            <w:vAlign w:val="center"/>
          </w:tcPr>
          <w:p w14:paraId="781A2581" w14:textId="77777777" w:rsidR="001833FD" w:rsidRPr="00C6766B" w:rsidRDefault="001833FD" w:rsidP="002779F1">
            <w:pPr>
              <w:pStyle w:val="naisc"/>
              <w:spacing w:before="0" w:after="120" w:line="240" w:lineRule="atLeast"/>
              <w:ind w:firstLine="12"/>
            </w:pPr>
            <w:r w:rsidRPr="00C6766B">
              <w:t>Saskaņošanai nosūtītā projekta redakcija (konkrēta punkta (panta) redakcija)</w:t>
            </w:r>
          </w:p>
        </w:tc>
        <w:tc>
          <w:tcPr>
            <w:tcW w:w="953" w:type="pct"/>
            <w:tcBorders>
              <w:top w:val="single" w:sz="6" w:space="0" w:color="000000"/>
              <w:left w:val="single" w:sz="6" w:space="0" w:color="000000"/>
              <w:bottom w:val="single" w:sz="6" w:space="0" w:color="000000"/>
              <w:right w:val="single" w:sz="6" w:space="0" w:color="000000"/>
            </w:tcBorders>
            <w:vAlign w:val="center"/>
          </w:tcPr>
          <w:p w14:paraId="1E1DB91B" w14:textId="77777777" w:rsidR="001833FD" w:rsidRPr="00C6766B" w:rsidRDefault="001833FD" w:rsidP="002779F1">
            <w:pPr>
              <w:pStyle w:val="naisc"/>
              <w:spacing w:before="0" w:after="120" w:line="240" w:lineRule="atLeast"/>
              <w:ind w:right="3"/>
            </w:pPr>
            <w:r w:rsidRPr="00C6766B">
              <w:t>Atzinumā norādītais ministrijas (citas institūcijas) iebildums, kā arī saskaņošanā papildus izteiktais iebildums par projekta konkrēto punktu (pantu)</w:t>
            </w:r>
          </w:p>
        </w:tc>
        <w:tc>
          <w:tcPr>
            <w:tcW w:w="953" w:type="pct"/>
            <w:tcBorders>
              <w:top w:val="single" w:sz="6" w:space="0" w:color="000000"/>
              <w:left w:val="single" w:sz="6" w:space="0" w:color="000000"/>
              <w:bottom w:val="single" w:sz="6" w:space="0" w:color="000000"/>
              <w:right w:val="single" w:sz="6" w:space="0" w:color="000000"/>
            </w:tcBorders>
            <w:vAlign w:val="center"/>
          </w:tcPr>
          <w:p w14:paraId="7553025E" w14:textId="77777777" w:rsidR="001833FD" w:rsidRPr="00C6766B" w:rsidRDefault="001833FD" w:rsidP="002779F1">
            <w:pPr>
              <w:pStyle w:val="naisc"/>
              <w:spacing w:before="0" w:after="120" w:line="240" w:lineRule="atLeast"/>
              <w:ind w:firstLine="21"/>
            </w:pPr>
            <w:r w:rsidRPr="00C6766B">
              <w:t>Atbildīgās ministrijas pamatojums iebilduma noraidījumam</w:t>
            </w:r>
          </w:p>
        </w:tc>
        <w:tc>
          <w:tcPr>
            <w:tcW w:w="953" w:type="pct"/>
            <w:tcBorders>
              <w:top w:val="single" w:sz="4" w:space="0" w:color="auto"/>
              <w:left w:val="single" w:sz="4" w:space="0" w:color="auto"/>
              <w:bottom w:val="single" w:sz="4" w:space="0" w:color="auto"/>
              <w:right w:val="single" w:sz="4" w:space="0" w:color="auto"/>
            </w:tcBorders>
            <w:vAlign w:val="center"/>
          </w:tcPr>
          <w:p w14:paraId="0C8ECDE2" w14:textId="77777777" w:rsidR="001833FD" w:rsidRPr="00C6766B" w:rsidRDefault="001833FD" w:rsidP="002779F1">
            <w:pPr>
              <w:spacing w:after="120" w:line="240" w:lineRule="atLeast"/>
              <w:jc w:val="center"/>
            </w:pPr>
            <w:r w:rsidRPr="00C6766B">
              <w:t>Atzinuma sniedzēja uzturētais iebildums, ja tas atšķiras no atzinumā norādītā iebilduma pamatojuma</w:t>
            </w:r>
          </w:p>
        </w:tc>
        <w:tc>
          <w:tcPr>
            <w:tcW w:w="951" w:type="pct"/>
            <w:tcBorders>
              <w:top w:val="single" w:sz="4" w:space="0" w:color="auto"/>
              <w:left w:val="single" w:sz="4" w:space="0" w:color="auto"/>
              <w:bottom w:val="single" w:sz="4" w:space="0" w:color="auto"/>
            </w:tcBorders>
            <w:vAlign w:val="center"/>
          </w:tcPr>
          <w:p w14:paraId="5D7D02C9" w14:textId="77777777" w:rsidR="001833FD" w:rsidRPr="00C6766B" w:rsidRDefault="001833FD" w:rsidP="002779F1">
            <w:pPr>
              <w:spacing w:after="120" w:line="240" w:lineRule="atLeast"/>
              <w:jc w:val="center"/>
            </w:pPr>
            <w:r w:rsidRPr="00C6766B">
              <w:t>Projekta attiecīgā punkta (panta) galīgā redakcija</w:t>
            </w:r>
          </w:p>
        </w:tc>
      </w:tr>
      <w:tr w:rsidR="001833FD" w:rsidRPr="00C6766B" w14:paraId="6E51F087" w14:textId="77777777" w:rsidTr="002779F1">
        <w:tc>
          <w:tcPr>
            <w:tcW w:w="237" w:type="pct"/>
            <w:tcBorders>
              <w:top w:val="single" w:sz="6" w:space="0" w:color="000000"/>
              <w:left w:val="single" w:sz="6" w:space="0" w:color="000000"/>
              <w:bottom w:val="single" w:sz="6" w:space="0" w:color="000000"/>
              <w:right w:val="single" w:sz="6" w:space="0" w:color="000000"/>
            </w:tcBorders>
          </w:tcPr>
          <w:p w14:paraId="09A21A74" w14:textId="77777777" w:rsidR="001833FD" w:rsidRPr="00C6766B" w:rsidRDefault="001833FD" w:rsidP="002779F1">
            <w:pPr>
              <w:pStyle w:val="naisc"/>
              <w:spacing w:before="0" w:after="120" w:line="240" w:lineRule="atLeast"/>
              <w:rPr>
                <w:sz w:val="20"/>
                <w:szCs w:val="20"/>
              </w:rPr>
            </w:pPr>
            <w:r w:rsidRPr="00C6766B">
              <w:rPr>
                <w:sz w:val="20"/>
                <w:szCs w:val="20"/>
              </w:rPr>
              <w:t>1</w:t>
            </w:r>
          </w:p>
        </w:tc>
        <w:tc>
          <w:tcPr>
            <w:tcW w:w="953" w:type="pct"/>
            <w:tcBorders>
              <w:top w:val="single" w:sz="6" w:space="0" w:color="000000"/>
              <w:left w:val="single" w:sz="6" w:space="0" w:color="000000"/>
              <w:bottom w:val="single" w:sz="6" w:space="0" w:color="000000"/>
              <w:right w:val="single" w:sz="6" w:space="0" w:color="000000"/>
            </w:tcBorders>
          </w:tcPr>
          <w:p w14:paraId="2ADD7B68" w14:textId="77777777" w:rsidR="001833FD" w:rsidRPr="00C6766B" w:rsidRDefault="001833FD" w:rsidP="002779F1">
            <w:pPr>
              <w:pStyle w:val="naisc"/>
              <w:spacing w:before="0" w:after="120" w:line="240" w:lineRule="atLeast"/>
              <w:ind w:firstLine="720"/>
              <w:jc w:val="left"/>
              <w:rPr>
                <w:sz w:val="20"/>
                <w:szCs w:val="20"/>
              </w:rPr>
            </w:pPr>
            <w:r w:rsidRPr="00C6766B">
              <w:rPr>
                <w:sz w:val="20"/>
                <w:szCs w:val="20"/>
              </w:rPr>
              <w:t xml:space="preserve">           2</w:t>
            </w:r>
          </w:p>
        </w:tc>
        <w:tc>
          <w:tcPr>
            <w:tcW w:w="953" w:type="pct"/>
            <w:tcBorders>
              <w:top w:val="single" w:sz="6" w:space="0" w:color="000000"/>
              <w:left w:val="single" w:sz="6" w:space="0" w:color="000000"/>
              <w:bottom w:val="single" w:sz="6" w:space="0" w:color="000000"/>
              <w:right w:val="single" w:sz="6" w:space="0" w:color="000000"/>
            </w:tcBorders>
          </w:tcPr>
          <w:p w14:paraId="0DD3FF27" w14:textId="77777777" w:rsidR="001833FD" w:rsidRPr="00C6766B" w:rsidRDefault="001833FD" w:rsidP="002779F1">
            <w:pPr>
              <w:pStyle w:val="naisc"/>
              <w:spacing w:before="0" w:after="120" w:line="240" w:lineRule="atLeast"/>
              <w:ind w:firstLine="720"/>
              <w:jc w:val="left"/>
              <w:rPr>
                <w:sz w:val="20"/>
                <w:szCs w:val="20"/>
              </w:rPr>
            </w:pPr>
            <w:r w:rsidRPr="00C6766B">
              <w:rPr>
                <w:sz w:val="20"/>
                <w:szCs w:val="20"/>
              </w:rPr>
              <w:t xml:space="preserve">          3</w:t>
            </w:r>
          </w:p>
        </w:tc>
        <w:tc>
          <w:tcPr>
            <w:tcW w:w="953" w:type="pct"/>
            <w:tcBorders>
              <w:top w:val="single" w:sz="6" w:space="0" w:color="000000"/>
              <w:left w:val="single" w:sz="6" w:space="0" w:color="000000"/>
              <w:bottom w:val="single" w:sz="6" w:space="0" w:color="000000"/>
              <w:right w:val="single" w:sz="6" w:space="0" w:color="000000"/>
            </w:tcBorders>
          </w:tcPr>
          <w:p w14:paraId="18F041C1" w14:textId="77777777" w:rsidR="001833FD" w:rsidRPr="00C6766B" w:rsidRDefault="001833FD" w:rsidP="002779F1">
            <w:pPr>
              <w:pStyle w:val="naisc"/>
              <w:spacing w:before="0" w:after="120" w:line="240" w:lineRule="atLeast"/>
              <w:ind w:firstLine="720"/>
              <w:jc w:val="left"/>
              <w:rPr>
                <w:sz w:val="20"/>
                <w:szCs w:val="20"/>
              </w:rPr>
            </w:pPr>
            <w:r w:rsidRPr="00C6766B">
              <w:rPr>
                <w:sz w:val="20"/>
                <w:szCs w:val="20"/>
              </w:rPr>
              <w:t xml:space="preserve">          4</w:t>
            </w:r>
          </w:p>
        </w:tc>
        <w:tc>
          <w:tcPr>
            <w:tcW w:w="953" w:type="pct"/>
            <w:tcBorders>
              <w:top w:val="single" w:sz="4" w:space="0" w:color="auto"/>
              <w:left w:val="single" w:sz="4" w:space="0" w:color="auto"/>
              <w:bottom w:val="single" w:sz="4" w:space="0" w:color="auto"/>
              <w:right w:val="single" w:sz="4" w:space="0" w:color="auto"/>
            </w:tcBorders>
          </w:tcPr>
          <w:p w14:paraId="541740A2" w14:textId="77777777" w:rsidR="001833FD" w:rsidRPr="00C6766B" w:rsidRDefault="001833FD" w:rsidP="002779F1">
            <w:pPr>
              <w:spacing w:after="120" w:line="240" w:lineRule="atLeast"/>
              <w:jc w:val="center"/>
              <w:rPr>
                <w:sz w:val="20"/>
                <w:szCs w:val="20"/>
              </w:rPr>
            </w:pPr>
            <w:r w:rsidRPr="00C6766B">
              <w:rPr>
                <w:sz w:val="20"/>
                <w:szCs w:val="20"/>
              </w:rPr>
              <w:t>5</w:t>
            </w:r>
          </w:p>
        </w:tc>
        <w:tc>
          <w:tcPr>
            <w:tcW w:w="951" w:type="pct"/>
            <w:tcBorders>
              <w:top w:val="single" w:sz="4" w:space="0" w:color="auto"/>
              <w:left w:val="single" w:sz="4" w:space="0" w:color="auto"/>
              <w:bottom w:val="single" w:sz="4" w:space="0" w:color="auto"/>
            </w:tcBorders>
          </w:tcPr>
          <w:p w14:paraId="1B17778C" w14:textId="77777777" w:rsidR="001833FD" w:rsidRPr="00C6766B" w:rsidRDefault="001833FD" w:rsidP="002779F1">
            <w:pPr>
              <w:spacing w:after="120" w:line="240" w:lineRule="atLeast"/>
              <w:jc w:val="center"/>
              <w:rPr>
                <w:sz w:val="20"/>
                <w:szCs w:val="20"/>
              </w:rPr>
            </w:pPr>
            <w:r w:rsidRPr="00C6766B">
              <w:rPr>
                <w:sz w:val="20"/>
                <w:szCs w:val="20"/>
              </w:rPr>
              <w:t>6</w:t>
            </w:r>
          </w:p>
        </w:tc>
      </w:tr>
    </w:tbl>
    <w:p w14:paraId="58854D7F" w14:textId="77777777" w:rsidR="001833FD" w:rsidRPr="00C6766B" w:rsidRDefault="001833FD" w:rsidP="001833FD">
      <w:pPr>
        <w:pStyle w:val="naisf"/>
        <w:spacing w:before="0" w:after="120" w:line="240" w:lineRule="atLeast"/>
        <w:ind w:firstLine="0"/>
      </w:pPr>
    </w:p>
    <w:p w14:paraId="0CFAF50E" w14:textId="77777777" w:rsidR="001833FD" w:rsidRPr="00C6766B" w:rsidRDefault="001833FD" w:rsidP="001833FD">
      <w:pPr>
        <w:pStyle w:val="naisf"/>
        <w:spacing w:before="0" w:after="120" w:line="240" w:lineRule="atLeast"/>
        <w:ind w:firstLine="0"/>
        <w:rPr>
          <w:b/>
        </w:rPr>
      </w:pPr>
      <w:r w:rsidRPr="00C6766B">
        <w:rPr>
          <w:b/>
        </w:rPr>
        <w:t>Informācija par starpministriju (starpinstitūciju) sanāksmi vai elektronisko saskaņošanu</w:t>
      </w:r>
    </w:p>
    <w:p w14:paraId="1297CD7D" w14:textId="77777777" w:rsidR="001833FD" w:rsidRPr="00C6766B" w:rsidRDefault="001833FD" w:rsidP="001833FD">
      <w:pPr>
        <w:pStyle w:val="naisf"/>
        <w:spacing w:before="0" w:after="120" w:line="240" w:lineRule="atLeast"/>
        <w:ind w:firstLine="0"/>
        <w:rPr>
          <w:b/>
        </w:rPr>
      </w:pPr>
    </w:p>
    <w:tbl>
      <w:tblPr>
        <w:tblW w:w="13608" w:type="dxa"/>
        <w:tblLook w:val="00A0" w:firstRow="1" w:lastRow="0" w:firstColumn="1" w:lastColumn="0" w:noHBand="0" w:noVBand="0"/>
      </w:tblPr>
      <w:tblGrid>
        <w:gridCol w:w="6345"/>
        <w:gridCol w:w="7263"/>
      </w:tblGrid>
      <w:tr w:rsidR="00C6766B" w:rsidRPr="00C6766B" w14:paraId="76206F35" w14:textId="77777777" w:rsidTr="00E1569D">
        <w:tc>
          <w:tcPr>
            <w:tcW w:w="6345" w:type="dxa"/>
          </w:tcPr>
          <w:p w14:paraId="64B2FF1D" w14:textId="77777777" w:rsidR="001833FD" w:rsidRPr="00C6766B" w:rsidRDefault="001833FD" w:rsidP="002779F1">
            <w:pPr>
              <w:pStyle w:val="naisf"/>
              <w:spacing w:before="0" w:after="120" w:line="240" w:lineRule="atLeast"/>
              <w:ind w:firstLine="0"/>
            </w:pPr>
            <w:r w:rsidRPr="00C6766B">
              <w:t>Datums</w:t>
            </w:r>
          </w:p>
        </w:tc>
        <w:tc>
          <w:tcPr>
            <w:tcW w:w="7263" w:type="dxa"/>
            <w:tcBorders>
              <w:bottom w:val="single" w:sz="4" w:space="0" w:color="auto"/>
            </w:tcBorders>
          </w:tcPr>
          <w:p w14:paraId="41F1D90C" w14:textId="765FED74" w:rsidR="0035147F" w:rsidRPr="00C6766B" w:rsidRDefault="0035147F" w:rsidP="0035147F">
            <w:pPr>
              <w:pStyle w:val="NormalWeb"/>
              <w:spacing w:before="0" w:beforeAutospacing="0" w:after="120" w:afterAutospacing="0" w:line="240" w:lineRule="atLeast"/>
              <w:ind w:firstLine="720"/>
            </w:pPr>
          </w:p>
        </w:tc>
      </w:tr>
      <w:tr w:rsidR="00C6766B" w:rsidRPr="00C6766B" w14:paraId="646C1AE5" w14:textId="77777777" w:rsidTr="00E1569D">
        <w:tc>
          <w:tcPr>
            <w:tcW w:w="6345" w:type="dxa"/>
          </w:tcPr>
          <w:p w14:paraId="555739E4" w14:textId="77777777" w:rsidR="001833FD" w:rsidRPr="00C6766B" w:rsidRDefault="001833FD" w:rsidP="002779F1">
            <w:pPr>
              <w:pStyle w:val="naisf"/>
              <w:spacing w:before="0" w:after="120" w:line="240" w:lineRule="atLeast"/>
              <w:ind w:firstLine="0"/>
            </w:pPr>
          </w:p>
        </w:tc>
        <w:tc>
          <w:tcPr>
            <w:tcW w:w="7263" w:type="dxa"/>
            <w:tcBorders>
              <w:top w:val="single" w:sz="4" w:space="0" w:color="auto"/>
            </w:tcBorders>
          </w:tcPr>
          <w:p w14:paraId="0E54C090" w14:textId="0C552B60" w:rsidR="001833FD" w:rsidRPr="00C6766B" w:rsidRDefault="001833FD" w:rsidP="00E1569D">
            <w:pPr>
              <w:pStyle w:val="NormalWeb"/>
              <w:spacing w:before="0" w:beforeAutospacing="0" w:after="120" w:afterAutospacing="0" w:line="240" w:lineRule="atLeast"/>
              <w:ind w:right="-4"/>
            </w:pPr>
          </w:p>
        </w:tc>
      </w:tr>
    </w:tbl>
    <w:p w14:paraId="31109A7F" w14:textId="4A3F1219" w:rsidR="001833FD" w:rsidRPr="00C6766B" w:rsidRDefault="00E1569D" w:rsidP="00E1569D">
      <w:pPr>
        <w:spacing w:after="120" w:line="240" w:lineRule="atLeast"/>
        <w:ind w:left="5040" w:hanging="5040"/>
        <w:jc w:val="both"/>
      </w:pPr>
      <w:r w:rsidRPr="00C6766B">
        <w:t xml:space="preserve">Saskaņošanas dalībnieki  </w:t>
      </w:r>
      <w:r w:rsidRPr="00C6766B">
        <w:tab/>
        <w:t xml:space="preserve">Tieslietu ministrija, Finanšu ministrija, Valsts kanceleja, Veselības ministrija, Ārlietu ministrija, Aizsardzības ministrija,  </w:t>
      </w:r>
      <w:proofErr w:type="spellStart"/>
      <w:r w:rsidRPr="00C6766B">
        <w:t>Iekšlietu</w:t>
      </w:r>
      <w:proofErr w:type="spellEnd"/>
      <w:r w:rsidRPr="00C6766B">
        <w:t xml:space="preserve"> ministrija,  Izglītības un zinātnes ministrija, Ekonomikas ministrija, Vides aizsardzības un reģionālās attīstības ministrija, Kultūras ministrija, </w:t>
      </w:r>
      <w:proofErr w:type="spellStart"/>
      <w:r w:rsidRPr="00C6766B">
        <w:t>Pārresoru</w:t>
      </w:r>
      <w:proofErr w:type="spellEnd"/>
      <w:r w:rsidRPr="00C6766B">
        <w:t xml:space="preserve"> koordinācijas centrs, Sabiedrības integrācijas fonds, Latvijas Brīvo arodbiedrību savienība, Latvijas Darba devēju konfederācija</w:t>
      </w:r>
    </w:p>
    <w:tbl>
      <w:tblPr>
        <w:tblW w:w="12582" w:type="dxa"/>
        <w:tblLook w:val="00A0" w:firstRow="1" w:lastRow="0" w:firstColumn="1" w:lastColumn="0" w:noHBand="0" w:noVBand="0"/>
      </w:tblPr>
      <w:tblGrid>
        <w:gridCol w:w="5103"/>
        <w:gridCol w:w="2445"/>
        <w:gridCol w:w="5034"/>
      </w:tblGrid>
      <w:tr w:rsidR="00C6766B" w:rsidRPr="00C6766B" w14:paraId="7F76D4AD" w14:textId="77777777" w:rsidTr="00BA1D81">
        <w:trPr>
          <w:trHeight w:val="285"/>
        </w:trPr>
        <w:tc>
          <w:tcPr>
            <w:tcW w:w="5103" w:type="dxa"/>
          </w:tcPr>
          <w:p w14:paraId="3CBC347C" w14:textId="77777777" w:rsidR="001833FD" w:rsidRPr="00C6766B" w:rsidRDefault="001833FD" w:rsidP="002779F1">
            <w:pPr>
              <w:pStyle w:val="naiskr"/>
              <w:spacing w:before="0" w:after="120" w:line="240" w:lineRule="atLeast"/>
            </w:pPr>
            <w:r w:rsidRPr="00C6766B">
              <w:lastRenderedPageBreak/>
              <w:t xml:space="preserve">Saskaņošanas dalībnieki izskatīja šādu ministriju (citu institūciju) </w:t>
            </w:r>
            <w:r w:rsidRPr="00C6766B">
              <w:rPr>
                <w:b/>
              </w:rPr>
              <w:t>iebildumus</w:t>
            </w:r>
          </w:p>
          <w:p w14:paraId="6503BE3F" w14:textId="274FAA63" w:rsidR="004E42DF" w:rsidRPr="00C6766B" w:rsidRDefault="004E42DF" w:rsidP="002779F1">
            <w:pPr>
              <w:pStyle w:val="naiskr"/>
              <w:spacing w:before="0" w:after="120" w:line="240" w:lineRule="atLeast"/>
            </w:pPr>
          </w:p>
        </w:tc>
        <w:tc>
          <w:tcPr>
            <w:tcW w:w="2445" w:type="dxa"/>
          </w:tcPr>
          <w:p w14:paraId="5BA654FF" w14:textId="77777777" w:rsidR="001833FD" w:rsidRPr="00C6766B" w:rsidRDefault="001833FD" w:rsidP="002779F1">
            <w:pPr>
              <w:pStyle w:val="naiskr"/>
              <w:spacing w:before="0" w:after="120" w:line="240" w:lineRule="atLeast"/>
              <w:ind w:firstLine="720"/>
            </w:pPr>
          </w:p>
        </w:tc>
        <w:tc>
          <w:tcPr>
            <w:tcW w:w="5034" w:type="dxa"/>
          </w:tcPr>
          <w:p w14:paraId="171799E0" w14:textId="77777777" w:rsidR="001833FD" w:rsidRPr="00C6766B" w:rsidRDefault="001833FD" w:rsidP="002779F1">
            <w:pPr>
              <w:pStyle w:val="naiskr"/>
              <w:spacing w:before="0" w:after="120" w:line="240" w:lineRule="atLeast"/>
              <w:ind w:left="105" w:hanging="179"/>
            </w:pPr>
          </w:p>
        </w:tc>
      </w:tr>
      <w:tr w:rsidR="00C6766B" w:rsidRPr="00C6766B" w14:paraId="10D10EBE" w14:textId="77777777" w:rsidTr="00BA1D81">
        <w:trPr>
          <w:trHeight w:val="465"/>
        </w:trPr>
        <w:tc>
          <w:tcPr>
            <w:tcW w:w="5103" w:type="dxa"/>
          </w:tcPr>
          <w:p w14:paraId="0CC9FACB" w14:textId="77777777" w:rsidR="001833FD" w:rsidRPr="00C6766B" w:rsidRDefault="001833FD" w:rsidP="002779F1">
            <w:pPr>
              <w:pStyle w:val="naiskr"/>
              <w:spacing w:before="0" w:after="120" w:line="240" w:lineRule="atLeast"/>
              <w:ind w:firstLine="720"/>
            </w:pPr>
            <w:r w:rsidRPr="00C6766B">
              <w:t>  </w:t>
            </w:r>
          </w:p>
        </w:tc>
        <w:tc>
          <w:tcPr>
            <w:tcW w:w="7479" w:type="dxa"/>
            <w:gridSpan w:val="2"/>
          </w:tcPr>
          <w:p w14:paraId="3BA700A8" w14:textId="403CD9FD" w:rsidR="001833FD" w:rsidRPr="00C6766B" w:rsidRDefault="00C00A2A" w:rsidP="0035147F">
            <w:pPr>
              <w:pStyle w:val="NormalWeb"/>
              <w:spacing w:before="0" w:beforeAutospacing="0" w:after="120" w:afterAutospacing="0" w:line="240" w:lineRule="atLeast"/>
              <w:jc w:val="both"/>
            </w:pPr>
            <w:r w:rsidRPr="00C6766B">
              <w:t xml:space="preserve">Tieslietu ministrijas, Finanšu ministrijas, Veselības ministrijas, Ārlietu ministrijas, Aizsardzības ministrijas,  </w:t>
            </w:r>
            <w:proofErr w:type="spellStart"/>
            <w:r w:rsidRPr="00C6766B">
              <w:t>Iekšlietu</w:t>
            </w:r>
            <w:proofErr w:type="spellEnd"/>
            <w:r w:rsidRPr="00C6766B">
              <w:t xml:space="preserve"> ministrijas,  Izglītības un zinātnes ministrijas, Ekonomikas ministrijas, Kultūras ministrijas, </w:t>
            </w:r>
            <w:proofErr w:type="spellStart"/>
            <w:r w:rsidRPr="00C6766B">
              <w:t>Pārresoru</w:t>
            </w:r>
            <w:proofErr w:type="spellEnd"/>
            <w:r w:rsidRPr="00C6766B">
              <w:t xml:space="preserve"> koordinācijas centra, Sabiedrības integrācijas fonda, Latvijas Darba devēju konfederācijas</w:t>
            </w:r>
          </w:p>
        </w:tc>
      </w:tr>
      <w:tr w:rsidR="00C6766B" w:rsidRPr="00C6766B" w14:paraId="1248037D" w14:textId="77777777" w:rsidTr="00BA1D81">
        <w:trPr>
          <w:trHeight w:val="465"/>
        </w:trPr>
        <w:tc>
          <w:tcPr>
            <w:tcW w:w="12582" w:type="dxa"/>
            <w:gridSpan w:val="3"/>
          </w:tcPr>
          <w:p w14:paraId="3F2F3D1B" w14:textId="77777777" w:rsidR="001833FD" w:rsidRPr="00C6766B" w:rsidRDefault="001833FD" w:rsidP="002779F1">
            <w:pPr>
              <w:pStyle w:val="naisc"/>
              <w:spacing w:before="0" w:after="120" w:line="240" w:lineRule="atLeast"/>
              <w:ind w:left="4820" w:firstLine="720"/>
            </w:pPr>
          </w:p>
        </w:tc>
      </w:tr>
      <w:tr w:rsidR="001833FD" w:rsidRPr="00C6766B" w14:paraId="6C6E86A1" w14:textId="77777777" w:rsidTr="0035147F">
        <w:tc>
          <w:tcPr>
            <w:tcW w:w="5103" w:type="dxa"/>
          </w:tcPr>
          <w:p w14:paraId="6248D8BB" w14:textId="6E6429CD" w:rsidR="00C00A2A" w:rsidRPr="00C6766B" w:rsidRDefault="00C00A2A" w:rsidP="00C00A2A">
            <w:pPr>
              <w:pStyle w:val="naiskr"/>
              <w:spacing w:before="0" w:after="120" w:line="240" w:lineRule="atLeast"/>
              <w:rPr>
                <w:b/>
              </w:rPr>
            </w:pPr>
            <w:r w:rsidRPr="00C6766B">
              <w:t xml:space="preserve">Saskaņošanas dalībnieki izskatīja šādu ministriju (citu institūciju) </w:t>
            </w:r>
            <w:r w:rsidRPr="00C6766B">
              <w:rPr>
                <w:b/>
              </w:rPr>
              <w:t>priekšlikumus</w:t>
            </w:r>
          </w:p>
          <w:p w14:paraId="6FBA7B3E" w14:textId="4B1DB61D" w:rsidR="001833FD" w:rsidRPr="00C6766B" w:rsidRDefault="001833FD" w:rsidP="002779F1">
            <w:pPr>
              <w:pStyle w:val="naiskr"/>
              <w:spacing w:before="0" w:after="120" w:line="240" w:lineRule="atLeast"/>
            </w:pPr>
            <w:r w:rsidRPr="00C6766B">
              <w:t>Ministrijas (citas institūcijas), kuras nav ieradušās uz sanāksmi vai kuras nav atbildējušas uz uzaicinājumu piedalīties elektroniskajā saskaņošanā</w:t>
            </w:r>
          </w:p>
        </w:tc>
        <w:tc>
          <w:tcPr>
            <w:tcW w:w="7479" w:type="dxa"/>
            <w:gridSpan w:val="2"/>
          </w:tcPr>
          <w:p w14:paraId="6016F980" w14:textId="29E80C0F" w:rsidR="001833FD" w:rsidRPr="00C6766B" w:rsidRDefault="00C00A2A" w:rsidP="00C00A2A">
            <w:pPr>
              <w:pStyle w:val="naiskr"/>
              <w:spacing w:before="0" w:after="120" w:line="240" w:lineRule="atLeast"/>
            </w:pPr>
            <w:r w:rsidRPr="00C6766B">
              <w:t>Latvijas Brīvo arodbiedrību savienības, Finanšu ministrijas</w:t>
            </w:r>
            <w:r w:rsidR="007A3D59" w:rsidRPr="00C6766B">
              <w:t xml:space="preserve">, Izglītības un zinātnes ministrijas </w:t>
            </w:r>
          </w:p>
        </w:tc>
      </w:tr>
    </w:tbl>
    <w:p w14:paraId="2BCBC943" w14:textId="77777777" w:rsidR="001833FD" w:rsidRPr="00C6766B" w:rsidRDefault="001833FD" w:rsidP="001833FD">
      <w:pPr>
        <w:pStyle w:val="naisf"/>
        <w:spacing w:before="0" w:after="120" w:line="240" w:lineRule="atLeast"/>
        <w:ind w:firstLine="720"/>
      </w:pPr>
    </w:p>
    <w:p w14:paraId="43F4EB5A" w14:textId="77777777" w:rsidR="001833FD" w:rsidRPr="00C6766B" w:rsidRDefault="001833FD" w:rsidP="001833FD">
      <w:pPr>
        <w:pStyle w:val="naisf"/>
        <w:spacing w:before="0" w:after="120" w:line="240" w:lineRule="atLeast"/>
        <w:ind w:firstLine="0"/>
        <w:jc w:val="center"/>
        <w:rPr>
          <w:b/>
        </w:rPr>
      </w:pPr>
      <w:r w:rsidRPr="00C6766B">
        <w:rPr>
          <w:b/>
        </w:rPr>
        <w:t>II. Jautājumi, par kuriem saskaņošanā vienošanās ir panākta</w:t>
      </w:r>
    </w:p>
    <w:p w14:paraId="25F5B7A2" w14:textId="77777777" w:rsidR="001833FD" w:rsidRPr="00C6766B" w:rsidRDefault="001833FD" w:rsidP="001833FD">
      <w:pPr>
        <w:pStyle w:val="naisf"/>
        <w:spacing w:before="0" w:after="120" w:line="240" w:lineRule="atLeast"/>
        <w:ind w:firstLine="720"/>
      </w:pPr>
    </w:p>
    <w:tbl>
      <w:tblPr>
        <w:tblpPr w:leftFromText="180" w:rightFromText="180" w:vertAnchor="text" w:tblpY="1"/>
        <w:tblOverlap w:val="never"/>
        <w:tblW w:w="4923"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36"/>
        <w:gridCol w:w="3108"/>
        <w:gridCol w:w="447"/>
        <w:gridCol w:w="3579"/>
        <w:gridCol w:w="1278"/>
        <w:gridCol w:w="1625"/>
        <w:gridCol w:w="3102"/>
      </w:tblGrid>
      <w:tr w:rsidR="00C6766B" w:rsidRPr="00C6766B" w14:paraId="76C5F6D1" w14:textId="77777777" w:rsidTr="00BD188F">
        <w:tc>
          <w:tcPr>
            <w:tcW w:w="231" w:type="pct"/>
            <w:tcBorders>
              <w:top w:val="single" w:sz="6" w:space="0" w:color="000000"/>
              <w:left w:val="single" w:sz="6" w:space="0" w:color="000000"/>
              <w:bottom w:val="single" w:sz="6" w:space="0" w:color="000000"/>
              <w:right w:val="single" w:sz="6" w:space="0" w:color="000000"/>
            </w:tcBorders>
            <w:vAlign w:val="center"/>
          </w:tcPr>
          <w:p w14:paraId="5E9296D2" w14:textId="77777777" w:rsidR="001833FD" w:rsidRPr="00C6766B" w:rsidRDefault="001833FD" w:rsidP="004E32D7">
            <w:pPr>
              <w:pStyle w:val="naisc"/>
              <w:spacing w:before="0" w:after="120" w:line="240" w:lineRule="atLeast"/>
            </w:pPr>
            <w:r w:rsidRPr="00C6766B">
              <w:t>Nr. p. k.</w:t>
            </w:r>
          </w:p>
        </w:tc>
        <w:tc>
          <w:tcPr>
            <w:tcW w:w="1128" w:type="pct"/>
            <w:tcBorders>
              <w:top w:val="single" w:sz="6" w:space="0" w:color="000000"/>
              <w:left w:val="single" w:sz="6" w:space="0" w:color="000000"/>
              <w:bottom w:val="single" w:sz="6" w:space="0" w:color="000000"/>
              <w:right w:val="single" w:sz="6" w:space="0" w:color="000000"/>
            </w:tcBorders>
            <w:vAlign w:val="center"/>
          </w:tcPr>
          <w:p w14:paraId="38B0CF61" w14:textId="77777777" w:rsidR="001833FD" w:rsidRPr="00C6766B" w:rsidRDefault="001833FD" w:rsidP="004E32D7">
            <w:pPr>
              <w:pStyle w:val="naisc"/>
              <w:spacing w:before="0" w:after="120" w:line="240" w:lineRule="atLeast"/>
              <w:ind w:firstLine="12"/>
            </w:pPr>
            <w:r w:rsidRPr="00C6766B">
              <w:t>Saskaņošanai nosūtītā projekta redakcija (konkrēta punkta (panta) redakcija)</w:t>
            </w:r>
          </w:p>
        </w:tc>
        <w:tc>
          <w:tcPr>
            <w:tcW w:w="1461" w:type="pct"/>
            <w:gridSpan w:val="2"/>
            <w:tcBorders>
              <w:top w:val="single" w:sz="6" w:space="0" w:color="000000"/>
              <w:left w:val="single" w:sz="6" w:space="0" w:color="000000"/>
              <w:bottom w:val="single" w:sz="6" w:space="0" w:color="000000"/>
              <w:right w:val="single" w:sz="6" w:space="0" w:color="000000"/>
            </w:tcBorders>
            <w:vAlign w:val="center"/>
          </w:tcPr>
          <w:p w14:paraId="721094F3" w14:textId="77777777" w:rsidR="001833FD" w:rsidRPr="00C6766B" w:rsidRDefault="001833FD" w:rsidP="004E32D7">
            <w:pPr>
              <w:pStyle w:val="naisc"/>
              <w:spacing w:before="0" w:after="120" w:line="240" w:lineRule="atLeast"/>
              <w:ind w:right="3"/>
            </w:pPr>
            <w:r w:rsidRPr="00C6766B">
              <w:t>Atzinumā norādītais ministrijas (citas institūcijas) iebildums, kā arī saskaņošanā papildus izteiktais iebildums par projekta konkrēto punktu (pantu)</w:t>
            </w:r>
          </w:p>
        </w:tc>
        <w:tc>
          <w:tcPr>
            <w:tcW w:w="1054" w:type="pct"/>
            <w:gridSpan w:val="2"/>
            <w:tcBorders>
              <w:top w:val="single" w:sz="6" w:space="0" w:color="000000"/>
              <w:left w:val="single" w:sz="6" w:space="0" w:color="000000"/>
              <w:bottom w:val="single" w:sz="6" w:space="0" w:color="000000"/>
              <w:right w:val="single" w:sz="6" w:space="0" w:color="000000"/>
            </w:tcBorders>
            <w:vAlign w:val="center"/>
          </w:tcPr>
          <w:p w14:paraId="012F30E2" w14:textId="77777777" w:rsidR="001833FD" w:rsidRPr="00C6766B" w:rsidRDefault="001833FD" w:rsidP="004E32D7">
            <w:pPr>
              <w:pStyle w:val="naisc"/>
              <w:spacing w:before="0" w:after="120" w:line="240" w:lineRule="atLeast"/>
              <w:ind w:firstLine="21"/>
            </w:pPr>
            <w:r w:rsidRPr="00C6766B">
              <w:t>Atbildīgās ministrijas norāde par to, ka iebildums ir ņemts vērā, vai informācija par saskaņošanā panākto alternatīvo risinājumu</w:t>
            </w:r>
          </w:p>
        </w:tc>
        <w:tc>
          <w:tcPr>
            <w:tcW w:w="1126" w:type="pct"/>
            <w:tcBorders>
              <w:top w:val="single" w:sz="4" w:space="0" w:color="auto"/>
              <w:left w:val="single" w:sz="4" w:space="0" w:color="auto"/>
              <w:bottom w:val="single" w:sz="4" w:space="0" w:color="auto"/>
            </w:tcBorders>
            <w:vAlign w:val="center"/>
          </w:tcPr>
          <w:p w14:paraId="0A72F24C" w14:textId="77777777" w:rsidR="001833FD" w:rsidRPr="00C6766B" w:rsidRDefault="001833FD" w:rsidP="004E32D7">
            <w:pPr>
              <w:spacing w:after="120" w:line="240" w:lineRule="atLeast"/>
              <w:jc w:val="center"/>
            </w:pPr>
            <w:r w:rsidRPr="00C6766B">
              <w:t>Projekta attiecīgā punkta (panta) galīgā redakcija</w:t>
            </w:r>
          </w:p>
        </w:tc>
      </w:tr>
      <w:tr w:rsidR="00C6766B" w:rsidRPr="00C6766B" w14:paraId="5559CB89" w14:textId="77777777" w:rsidTr="00BD188F">
        <w:tc>
          <w:tcPr>
            <w:tcW w:w="231" w:type="pct"/>
            <w:tcBorders>
              <w:top w:val="single" w:sz="6" w:space="0" w:color="000000"/>
              <w:left w:val="single" w:sz="6" w:space="0" w:color="000000"/>
              <w:bottom w:val="single" w:sz="6" w:space="0" w:color="000000"/>
              <w:right w:val="single" w:sz="6" w:space="0" w:color="000000"/>
            </w:tcBorders>
          </w:tcPr>
          <w:p w14:paraId="239AB7E3" w14:textId="77777777" w:rsidR="001833FD" w:rsidRPr="00C6766B" w:rsidRDefault="001833FD" w:rsidP="004E32D7">
            <w:pPr>
              <w:pStyle w:val="naisc"/>
              <w:spacing w:before="0" w:after="120" w:line="240" w:lineRule="atLeast"/>
              <w:rPr>
                <w:sz w:val="20"/>
                <w:szCs w:val="20"/>
              </w:rPr>
            </w:pPr>
            <w:r w:rsidRPr="00C6766B">
              <w:rPr>
                <w:sz w:val="20"/>
                <w:szCs w:val="20"/>
              </w:rPr>
              <w:t>1</w:t>
            </w:r>
          </w:p>
        </w:tc>
        <w:tc>
          <w:tcPr>
            <w:tcW w:w="1128" w:type="pct"/>
            <w:tcBorders>
              <w:top w:val="single" w:sz="6" w:space="0" w:color="000000"/>
              <w:left w:val="single" w:sz="6" w:space="0" w:color="000000"/>
              <w:bottom w:val="single" w:sz="6" w:space="0" w:color="000000"/>
              <w:right w:val="single" w:sz="6" w:space="0" w:color="000000"/>
            </w:tcBorders>
          </w:tcPr>
          <w:p w14:paraId="018D3664" w14:textId="77777777" w:rsidR="001833FD" w:rsidRPr="00C6766B" w:rsidRDefault="001833FD" w:rsidP="004E32D7">
            <w:pPr>
              <w:pStyle w:val="naisc"/>
              <w:spacing w:before="0" w:after="120" w:line="240" w:lineRule="atLeast"/>
              <w:ind w:firstLine="720"/>
              <w:rPr>
                <w:sz w:val="20"/>
                <w:szCs w:val="20"/>
              </w:rPr>
            </w:pPr>
            <w:r w:rsidRPr="00C6766B">
              <w:rPr>
                <w:sz w:val="20"/>
                <w:szCs w:val="20"/>
              </w:rPr>
              <w:t>2</w:t>
            </w:r>
          </w:p>
        </w:tc>
        <w:tc>
          <w:tcPr>
            <w:tcW w:w="1461" w:type="pct"/>
            <w:gridSpan w:val="2"/>
            <w:tcBorders>
              <w:top w:val="single" w:sz="6" w:space="0" w:color="000000"/>
              <w:left w:val="single" w:sz="6" w:space="0" w:color="000000"/>
              <w:bottom w:val="single" w:sz="6" w:space="0" w:color="000000"/>
              <w:right w:val="single" w:sz="6" w:space="0" w:color="000000"/>
            </w:tcBorders>
          </w:tcPr>
          <w:p w14:paraId="216C5347" w14:textId="77777777" w:rsidR="001833FD" w:rsidRPr="00C6766B" w:rsidRDefault="001833FD" w:rsidP="004E32D7">
            <w:pPr>
              <w:pStyle w:val="naisc"/>
              <w:spacing w:before="0" w:after="120" w:line="240" w:lineRule="atLeast"/>
              <w:ind w:firstLine="720"/>
              <w:rPr>
                <w:sz w:val="20"/>
                <w:szCs w:val="20"/>
              </w:rPr>
            </w:pPr>
            <w:r w:rsidRPr="00C6766B">
              <w:rPr>
                <w:sz w:val="20"/>
                <w:szCs w:val="20"/>
              </w:rPr>
              <w:t>3</w:t>
            </w:r>
          </w:p>
        </w:tc>
        <w:tc>
          <w:tcPr>
            <w:tcW w:w="1054" w:type="pct"/>
            <w:gridSpan w:val="2"/>
            <w:tcBorders>
              <w:top w:val="single" w:sz="6" w:space="0" w:color="000000"/>
              <w:left w:val="single" w:sz="6" w:space="0" w:color="000000"/>
              <w:bottom w:val="single" w:sz="6" w:space="0" w:color="000000"/>
              <w:right w:val="single" w:sz="6" w:space="0" w:color="000000"/>
            </w:tcBorders>
          </w:tcPr>
          <w:p w14:paraId="53C38011" w14:textId="77777777" w:rsidR="001833FD" w:rsidRPr="00C6766B" w:rsidRDefault="001833FD" w:rsidP="004E32D7">
            <w:pPr>
              <w:pStyle w:val="naisc"/>
              <w:spacing w:before="0" w:after="120" w:line="240" w:lineRule="atLeast"/>
              <w:ind w:firstLine="720"/>
              <w:rPr>
                <w:sz w:val="20"/>
                <w:szCs w:val="20"/>
              </w:rPr>
            </w:pPr>
            <w:r w:rsidRPr="00C6766B">
              <w:rPr>
                <w:sz w:val="20"/>
                <w:szCs w:val="20"/>
              </w:rPr>
              <w:t>4</w:t>
            </w:r>
          </w:p>
        </w:tc>
        <w:tc>
          <w:tcPr>
            <w:tcW w:w="1126" w:type="pct"/>
            <w:tcBorders>
              <w:top w:val="single" w:sz="4" w:space="0" w:color="auto"/>
              <w:left w:val="single" w:sz="4" w:space="0" w:color="auto"/>
              <w:bottom w:val="single" w:sz="4" w:space="0" w:color="auto"/>
            </w:tcBorders>
          </w:tcPr>
          <w:p w14:paraId="0E14F724" w14:textId="77777777" w:rsidR="001833FD" w:rsidRPr="00C6766B" w:rsidRDefault="001833FD" w:rsidP="004E32D7">
            <w:pPr>
              <w:spacing w:after="120" w:line="240" w:lineRule="atLeast"/>
              <w:jc w:val="center"/>
              <w:rPr>
                <w:sz w:val="20"/>
                <w:szCs w:val="20"/>
              </w:rPr>
            </w:pPr>
            <w:r w:rsidRPr="00C6766B">
              <w:rPr>
                <w:sz w:val="20"/>
                <w:szCs w:val="20"/>
              </w:rPr>
              <w:t>5</w:t>
            </w:r>
          </w:p>
        </w:tc>
      </w:tr>
      <w:tr w:rsidR="00C6766B" w:rsidRPr="00C6766B" w14:paraId="21A98A0C" w14:textId="77777777" w:rsidTr="004E32D7">
        <w:tc>
          <w:tcPr>
            <w:tcW w:w="5000" w:type="pct"/>
            <w:gridSpan w:val="7"/>
            <w:tcBorders>
              <w:top w:val="single" w:sz="6" w:space="0" w:color="000000"/>
              <w:left w:val="single" w:sz="6" w:space="0" w:color="000000"/>
              <w:bottom w:val="single" w:sz="6" w:space="0" w:color="000000"/>
            </w:tcBorders>
          </w:tcPr>
          <w:p w14:paraId="651CEC7E" w14:textId="50EFFAE6" w:rsidR="004E32D7" w:rsidRPr="00C6766B" w:rsidRDefault="004E32D7" w:rsidP="004E32D7">
            <w:pPr>
              <w:pStyle w:val="ListParagraph"/>
              <w:numPr>
                <w:ilvl w:val="0"/>
                <w:numId w:val="7"/>
              </w:numPr>
              <w:spacing w:after="120" w:line="240" w:lineRule="atLeast"/>
              <w:rPr>
                <w:b/>
                <w:bCs/>
                <w:sz w:val="20"/>
                <w:szCs w:val="20"/>
              </w:rPr>
            </w:pPr>
            <w:r w:rsidRPr="00C6766B">
              <w:rPr>
                <w:b/>
                <w:bCs/>
                <w:sz w:val="22"/>
                <w:szCs w:val="22"/>
              </w:rPr>
              <w:t xml:space="preserve">Plāna kopsavilkums </w:t>
            </w:r>
          </w:p>
        </w:tc>
      </w:tr>
      <w:tr w:rsidR="00C6766B" w:rsidRPr="00C6766B" w14:paraId="5E852408" w14:textId="77777777" w:rsidTr="00BD188F">
        <w:tc>
          <w:tcPr>
            <w:tcW w:w="231" w:type="pct"/>
            <w:tcBorders>
              <w:left w:val="single" w:sz="6" w:space="0" w:color="000000"/>
              <w:bottom w:val="single" w:sz="4" w:space="0" w:color="auto"/>
              <w:right w:val="single" w:sz="6" w:space="0" w:color="000000"/>
            </w:tcBorders>
          </w:tcPr>
          <w:p w14:paraId="454BC205" w14:textId="0C3B2662" w:rsidR="001833FD" w:rsidRPr="00C6766B" w:rsidRDefault="001833FD" w:rsidP="004E32D7">
            <w:pPr>
              <w:pStyle w:val="naisc"/>
              <w:numPr>
                <w:ilvl w:val="0"/>
                <w:numId w:val="5"/>
              </w:numPr>
              <w:spacing w:before="0" w:after="120" w:line="240" w:lineRule="atLeast"/>
              <w:ind w:left="335" w:hanging="335"/>
            </w:pPr>
          </w:p>
        </w:tc>
        <w:tc>
          <w:tcPr>
            <w:tcW w:w="1128" w:type="pct"/>
            <w:tcBorders>
              <w:left w:val="single" w:sz="6" w:space="0" w:color="000000"/>
              <w:bottom w:val="single" w:sz="4" w:space="0" w:color="auto"/>
              <w:right w:val="single" w:sz="6" w:space="0" w:color="000000"/>
            </w:tcBorders>
            <w:shd w:val="clear" w:color="auto" w:fill="auto"/>
          </w:tcPr>
          <w:p w14:paraId="065F1A2E" w14:textId="521EE667" w:rsidR="001833FD" w:rsidRPr="00C6766B" w:rsidRDefault="00DA2215" w:rsidP="004E32D7">
            <w:pPr>
              <w:pStyle w:val="naisc"/>
              <w:spacing w:before="0" w:after="120" w:line="240" w:lineRule="atLeast"/>
              <w:jc w:val="both"/>
            </w:pPr>
            <w:r w:rsidRPr="00C6766B">
              <w:t xml:space="preserve">Plāna rīcības virzienu izvēle lielā mērā saistīta ar dažādos </w:t>
            </w:r>
            <w:r w:rsidRPr="00C6766B">
              <w:lastRenderedPageBreak/>
              <w:t xml:space="preserve">starptautiskos dokumentos akcentētajiem izaicinājumiem sieviešu un vīriešu vienlīdzīgu tiesību un iespēju veicināšanā, jo īpaši ANO Sieviešu diskriminācijas izskaušanas komitejas 2020.gada 10.marta rekomendācijā 1979.gada Konvencijas par jebkuras sieviešu diskriminācijas izskaušanu veiksmīgākai ieviešanai Latvijā paustais. Plāna izstrādē  ņemti vērā arī NAP 2021.-2027.gadam, EK Dzimumu līdztiesības stratēģijā 2020.- 2025.gadam, EK Baltajā grāmatā par mākslīgo intelektu, ES Padomes secinājumos “Samazināt vīriešu un sieviešu darba samaksas atšķirību: galvenās politikas jomas un pasākumi,” ANO Sieviešu tiesību veicināšanas institūcijas “UN </w:t>
            </w:r>
            <w:proofErr w:type="spellStart"/>
            <w:r w:rsidRPr="00C6766B">
              <w:t>Women</w:t>
            </w:r>
            <w:proofErr w:type="spellEnd"/>
            <w:r w:rsidRPr="00C6766B">
              <w:t xml:space="preserve">” Stratēģijā sieviešu ar invaliditāti tiesību veicināšanai un Stratēģijā jaunatnes iesaistei dzimumu līdztiesības veicināšanā, UNESCO Dzimumu </w:t>
            </w:r>
            <w:r w:rsidRPr="00C6766B">
              <w:lastRenderedPageBreak/>
              <w:t>līdztiesības plānā 2014.-2021.gadam, ANO Cilvēku ar invaliditāti tiesību komitejas 2017.gada 10.oktobra rekomendācijās ANO Konvencijas par cilvēku ar invaliditāti tiesībām ieviešanai Latvijā un Eiropas Sociālo tiesību pīlāra Rīcības plānā 2030 noteiktās prioritātes, mērķi un rekomendācijas. Plāns sniedz būtisku ieguldījumu arī ANO Ilgtspējīgas attīstības piektā mērķa “Dzimumu līdztiesība” sasniegšanā.</w:t>
            </w:r>
          </w:p>
        </w:tc>
        <w:tc>
          <w:tcPr>
            <w:tcW w:w="1461" w:type="pct"/>
            <w:gridSpan w:val="2"/>
            <w:tcBorders>
              <w:left w:val="single" w:sz="6" w:space="0" w:color="000000"/>
              <w:bottom w:val="single" w:sz="4" w:space="0" w:color="auto"/>
              <w:right w:val="single" w:sz="6" w:space="0" w:color="000000"/>
            </w:tcBorders>
            <w:shd w:val="clear" w:color="auto" w:fill="auto"/>
          </w:tcPr>
          <w:p w14:paraId="6C064F75" w14:textId="77777777" w:rsidR="008335AE" w:rsidRPr="00C6766B" w:rsidRDefault="008335AE" w:rsidP="004E32D7">
            <w:pPr>
              <w:jc w:val="both"/>
              <w:rPr>
                <w:b/>
                <w:bCs/>
              </w:rPr>
            </w:pPr>
            <w:r w:rsidRPr="00C6766B">
              <w:rPr>
                <w:b/>
                <w:bCs/>
              </w:rPr>
              <w:lastRenderedPageBreak/>
              <w:t xml:space="preserve">Kultūras ministrija </w:t>
            </w:r>
          </w:p>
          <w:p w14:paraId="097BFA75" w14:textId="173B7BE0" w:rsidR="001833FD" w:rsidRPr="00C6766B" w:rsidRDefault="004E32D7" w:rsidP="00D23B25">
            <w:pPr>
              <w:jc w:val="both"/>
            </w:pPr>
            <w:r w:rsidRPr="00C6766B">
              <w:rPr>
                <w:szCs w:val="28"/>
              </w:rPr>
              <w:lastRenderedPageBreak/>
              <w:t>Plāna pirmās sadaļas „Plāna kopsavilkums” trešajā rindkopā aprakstīta dažādu starptautisku dokumentu nozīme Plāna rīcības virzienu izvēlē, minot gan Apvienoto Nāciju Organizācijas, gan Eiropas Komisijas un Eiropas Savienības Padomes dokumentus. Iesakām uzskaitījumā iekļaut arī Eiropas Padomes (turpmāk – EP) Dzimumu līdztiesības stratēģiju 2018.-2023. gadam</w:t>
            </w:r>
            <w:r w:rsidRPr="00C6766B">
              <w:rPr>
                <w:rStyle w:val="FootnoteReference"/>
                <w:szCs w:val="28"/>
              </w:rPr>
              <w:footnoteReference w:id="1"/>
            </w:r>
            <w:r w:rsidRPr="00C6766B">
              <w:rPr>
                <w:szCs w:val="28"/>
              </w:rPr>
              <w:t>, tā kā arī EP ir būtiska loma dzimumu līdztiesības veicināšanā, un Latvija, būdama EP dalībvalsts, gan piedalās attiecīgās politikas sagatavošanā, gan vienojas EP Ministru komitejā par tās īstenošanu. Vēršam uzmanību uz to, ka arī Ekonomiskās sadarbības un attīstības organizācijas (OECD) darbībā dzimumu līdztiesības jautājumiem ir svarīga loma, jo sevišķi jautājumos, kas attiecas uz darba tirgu, darba samaksu un darba un ģimenes dzīves apvienošanu.</w:t>
            </w:r>
            <w:r w:rsidRPr="00C6766B">
              <w:t xml:space="preserve"> </w:t>
            </w:r>
          </w:p>
        </w:tc>
        <w:tc>
          <w:tcPr>
            <w:tcW w:w="1054" w:type="pct"/>
            <w:gridSpan w:val="2"/>
            <w:tcBorders>
              <w:left w:val="single" w:sz="6" w:space="0" w:color="000000"/>
              <w:bottom w:val="single" w:sz="4" w:space="0" w:color="auto"/>
              <w:right w:val="single" w:sz="6" w:space="0" w:color="000000"/>
            </w:tcBorders>
            <w:shd w:val="clear" w:color="auto" w:fill="auto"/>
          </w:tcPr>
          <w:p w14:paraId="74440044" w14:textId="74821F58" w:rsidR="001833FD" w:rsidRPr="00C6766B" w:rsidRDefault="00DA2215" w:rsidP="004E32D7">
            <w:pPr>
              <w:pStyle w:val="naisc"/>
              <w:spacing w:before="0" w:after="120" w:line="240" w:lineRule="atLeast"/>
              <w:jc w:val="left"/>
              <w:rPr>
                <w:b/>
              </w:rPr>
            </w:pPr>
            <w:r w:rsidRPr="00C6766B">
              <w:rPr>
                <w:b/>
              </w:rPr>
              <w:lastRenderedPageBreak/>
              <w:t xml:space="preserve">Ņemts vērā </w:t>
            </w:r>
          </w:p>
        </w:tc>
        <w:tc>
          <w:tcPr>
            <w:tcW w:w="1126" w:type="pct"/>
            <w:tcBorders>
              <w:top w:val="single" w:sz="4" w:space="0" w:color="auto"/>
              <w:left w:val="single" w:sz="4" w:space="0" w:color="auto"/>
              <w:bottom w:val="single" w:sz="4" w:space="0" w:color="auto"/>
            </w:tcBorders>
            <w:shd w:val="clear" w:color="auto" w:fill="auto"/>
          </w:tcPr>
          <w:p w14:paraId="6FCB1F85" w14:textId="326C1150" w:rsidR="001833FD" w:rsidRPr="00C6766B" w:rsidRDefault="00DA2215" w:rsidP="004E32D7">
            <w:pPr>
              <w:spacing w:after="120" w:line="240" w:lineRule="atLeast"/>
              <w:jc w:val="both"/>
            </w:pPr>
            <w:r w:rsidRPr="00C6766B">
              <w:t xml:space="preserve">Plāna kopsavilkuma trešā rindkopa papildināta ar </w:t>
            </w:r>
            <w:r w:rsidRPr="00C6766B">
              <w:lastRenderedPageBreak/>
              <w:t xml:space="preserve">atsauci uz EP Dzimumu līdztiesības stratēģiju 2018.-2023.gadam. </w:t>
            </w:r>
          </w:p>
        </w:tc>
      </w:tr>
      <w:tr w:rsidR="00C6766B" w:rsidRPr="00C6766B" w14:paraId="4649CDF2" w14:textId="77777777" w:rsidTr="00BD188F">
        <w:tc>
          <w:tcPr>
            <w:tcW w:w="231" w:type="pct"/>
            <w:tcBorders>
              <w:left w:val="single" w:sz="6" w:space="0" w:color="000000"/>
              <w:bottom w:val="single" w:sz="4" w:space="0" w:color="auto"/>
              <w:right w:val="single" w:sz="6" w:space="0" w:color="000000"/>
            </w:tcBorders>
          </w:tcPr>
          <w:p w14:paraId="5BEC9110" w14:textId="77777777" w:rsidR="0037406A" w:rsidRPr="00C6766B" w:rsidRDefault="0037406A" w:rsidP="0037406A">
            <w:pPr>
              <w:pStyle w:val="naisc"/>
              <w:numPr>
                <w:ilvl w:val="0"/>
                <w:numId w:val="5"/>
              </w:numPr>
              <w:spacing w:before="0" w:after="120" w:line="240" w:lineRule="atLeast"/>
              <w:ind w:left="335" w:hanging="335"/>
            </w:pPr>
          </w:p>
        </w:tc>
        <w:tc>
          <w:tcPr>
            <w:tcW w:w="1128" w:type="pct"/>
            <w:tcBorders>
              <w:left w:val="single" w:sz="6" w:space="0" w:color="000000"/>
              <w:bottom w:val="single" w:sz="4" w:space="0" w:color="auto"/>
              <w:right w:val="single" w:sz="6" w:space="0" w:color="000000"/>
            </w:tcBorders>
            <w:shd w:val="clear" w:color="auto" w:fill="auto"/>
          </w:tcPr>
          <w:p w14:paraId="1D8609E0" w14:textId="5051040B" w:rsidR="0037406A" w:rsidRPr="00C6766B" w:rsidRDefault="00720643" w:rsidP="0037406A">
            <w:pPr>
              <w:pStyle w:val="naisc"/>
              <w:spacing w:before="0" w:after="120" w:line="240" w:lineRule="atLeast"/>
              <w:jc w:val="both"/>
            </w:pPr>
            <w:r w:rsidRPr="00C6766B">
              <w:t>turpat</w:t>
            </w:r>
          </w:p>
        </w:tc>
        <w:tc>
          <w:tcPr>
            <w:tcW w:w="1461" w:type="pct"/>
            <w:gridSpan w:val="2"/>
            <w:tcBorders>
              <w:left w:val="single" w:sz="6" w:space="0" w:color="000000"/>
              <w:bottom w:val="single" w:sz="4" w:space="0" w:color="auto"/>
              <w:right w:val="single" w:sz="6" w:space="0" w:color="000000"/>
            </w:tcBorders>
            <w:shd w:val="clear" w:color="auto" w:fill="auto"/>
          </w:tcPr>
          <w:p w14:paraId="7ECB53C2" w14:textId="305B6909" w:rsidR="0037406A" w:rsidRPr="00C6766B" w:rsidRDefault="0037406A" w:rsidP="0037406A">
            <w:pPr>
              <w:jc w:val="both"/>
              <w:rPr>
                <w:b/>
                <w:bCs/>
              </w:rPr>
            </w:pPr>
            <w:r w:rsidRPr="00C6766B">
              <w:rPr>
                <w:b/>
                <w:bCs/>
              </w:rPr>
              <w:t xml:space="preserve">Ārlietu ministrija </w:t>
            </w:r>
          </w:p>
          <w:p w14:paraId="6CFC0235" w14:textId="77908856" w:rsidR="0037406A" w:rsidRPr="00C6766B" w:rsidRDefault="0037406A" w:rsidP="0037406A">
            <w:pPr>
              <w:jc w:val="both"/>
            </w:pPr>
            <w:r w:rsidRPr="00C6766B">
              <w:t>Ārlietu ministrija aicina Labklājības ministriju Plānu papildināt ar atsauci uz</w:t>
            </w:r>
          </w:p>
          <w:p w14:paraId="39D9D78F" w14:textId="7A6A8186" w:rsidR="0037406A" w:rsidRPr="00C6766B" w:rsidRDefault="0037406A" w:rsidP="0037406A">
            <w:pPr>
              <w:jc w:val="both"/>
            </w:pPr>
            <w:r w:rsidRPr="00C6766B">
              <w:t xml:space="preserve">Apvienoto Nāciju Organizācijas </w:t>
            </w:r>
            <w:bookmarkStart w:id="0" w:name="_Hlk74920144"/>
            <w:r w:rsidRPr="00C6766B">
              <w:t xml:space="preserve">Ekonomisko, sociālo un kultūras tiesību komitejas 2021.gada 8.martā izdarītajiem secinājumiem par Latvijas otro konsolidēto ziņojumu par </w:t>
            </w:r>
            <w:bookmarkStart w:id="1" w:name="_Hlk74919960"/>
            <w:bookmarkEnd w:id="0"/>
            <w:r w:rsidRPr="00C6766B">
              <w:t xml:space="preserve">ANO Starptautiskā </w:t>
            </w:r>
            <w:proofErr w:type="spellStart"/>
            <w:r w:rsidRPr="00C6766B">
              <w:t>pakta</w:t>
            </w:r>
            <w:proofErr w:type="spellEnd"/>
            <w:r w:rsidRPr="00C6766B">
              <w:t xml:space="preserve"> par ekonomiskajām, sociālajām un kultūras tiesībām ieviešanu Latvijā</w:t>
            </w:r>
            <w:bookmarkEnd w:id="1"/>
            <w:r w:rsidRPr="00C6766B">
              <w:t xml:space="preserve"> 2008.-2017.gadā. Proti, Ārlietu ministrija vērš Labklājības ministrijas uzmanību uz šo noslēguma secinājumu 20. un 21.punktu, kur “[k]</w:t>
            </w:r>
            <w:proofErr w:type="spellStart"/>
            <w:r w:rsidRPr="00C6766B">
              <w:t>omiteja</w:t>
            </w:r>
            <w:proofErr w:type="spellEnd"/>
            <w:r w:rsidRPr="00C6766B">
              <w:t xml:space="preserve"> iesaka dalībvalstij pastiprināt tās centienus </w:t>
            </w:r>
            <w:r w:rsidRPr="00C6766B">
              <w:lastRenderedPageBreak/>
              <w:t>samazināt dzimumu nevienlīdzību attiecībā uz darba samaksu vīriešiem un</w:t>
            </w:r>
          </w:p>
          <w:p w14:paraId="20328C1A" w14:textId="4AFE31BD" w:rsidR="0037406A" w:rsidRPr="00C6766B" w:rsidRDefault="0037406A" w:rsidP="0037406A">
            <w:pPr>
              <w:jc w:val="both"/>
            </w:pPr>
            <w:r w:rsidRPr="00C6766B">
              <w:t>sievietēm, samazinot vertikālo un horizontālo darba tirgus segregāciju pēc dzimuma, tostarp rīkojot informatīvas kampaņas, izglītojošus pasākumus un mācības vienlīdzīgu karjeras iespēju jautājumos. Komiteja iesaka dalībvalstij arī veicināt lielāku sieviešu pārstāvību visos valsts pārvaldes līmeņos, jo īpaši augstos un ar lēmumu pieņemšanu saistītos amatos, kā arī turpināt sekmēt sieviešu iecelšanu vadošajos amatos privātajā sektorā. Komiteja šajā sakarā</w:t>
            </w:r>
          </w:p>
          <w:p w14:paraId="3A35A1E7" w14:textId="4E358DDF" w:rsidR="0037406A" w:rsidRPr="00C6766B" w:rsidRDefault="0037406A" w:rsidP="0037406A">
            <w:pPr>
              <w:jc w:val="both"/>
            </w:pPr>
            <w:r w:rsidRPr="00C6766B">
              <w:t>arī atsaucas uz ieteikumiem, ko sniegusi Sieviešu diskriminācijas izskaušanas komiteja.”</w:t>
            </w:r>
          </w:p>
        </w:tc>
        <w:tc>
          <w:tcPr>
            <w:tcW w:w="1054" w:type="pct"/>
            <w:gridSpan w:val="2"/>
            <w:tcBorders>
              <w:left w:val="single" w:sz="6" w:space="0" w:color="000000"/>
              <w:bottom w:val="single" w:sz="4" w:space="0" w:color="auto"/>
              <w:right w:val="single" w:sz="6" w:space="0" w:color="000000"/>
            </w:tcBorders>
            <w:shd w:val="clear" w:color="auto" w:fill="auto"/>
          </w:tcPr>
          <w:p w14:paraId="3690F85B" w14:textId="5AAF018A" w:rsidR="0037406A" w:rsidRPr="00C6766B" w:rsidRDefault="001D7C13" w:rsidP="0037406A">
            <w:pPr>
              <w:pStyle w:val="naisc"/>
              <w:spacing w:before="0" w:after="120" w:line="240" w:lineRule="atLeast"/>
              <w:jc w:val="left"/>
              <w:rPr>
                <w:b/>
              </w:rPr>
            </w:pPr>
            <w:r w:rsidRPr="00C6766B">
              <w:rPr>
                <w:b/>
              </w:rPr>
              <w:lastRenderedPageBreak/>
              <w:t>Ņemts vērā</w:t>
            </w:r>
          </w:p>
        </w:tc>
        <w:tc>
          <w:tcPr>
            <w:tcW w:w="1126" w:type="pct"/>
            <w:tcBorders>
              <w:top w:val="single" w:sz="4" w:space="0" w:color="auto"/>
              <w:left w:val="single" w:sz="4" w:space="0" w:color="auto"/>
              <w:bottom w:val="single" w:sz="4" w:space="0" w:color="auto"/>
            </w:tcBorders>
            <w:shd w:val="clear" w:color="auto" w:fill="auto"/>
          </w:tcPr>
          <w:p w14:paraId="729481F0" w14:textId="0E115FB6" w:rsidR="0037406A" w:rsidRPr="00C6766B" w:rsidRDefault="0037406A" w:rsidP="0037406A">
            <w:pPr>
              <w:spacing w:after="120" w:line="240" w:lineRule="atLeast"/>
              <w:jc w:val="both"/>
            </w:pPr>
            <w:r w:rsidRPr="00C6766B">
              <w:t xml:space="preserve">Plāna kopsavilkuma trešā rindkopa papildināta ar atsauci uz ANO Ekonomisko, sociālo un kultūras tiesību komitejas 2021.gada 8.martā izdarītajiem secinājumiem par Latvijas otro konsolidēto ziņojumu par ANO Starptautiskā </w:t>
            </w:r>
            <w:proofErr w:type="spellStart"/>
            <w:r w:rsidRPr="00C6766B">
              <w:t>pakta</w:t>
            </w:r>
            <w:proofErr w:type="spellEnd"/>
            <w:r w:rsidRPr="00C6766B">
              <w:t xml:space="preserve"> par ekonomiskajām, sociālajām un kultūras tiesībām ieviešanu Latvijā.</w:t>
            </w:r>
          </w:p>
        </w:tc>
      </w:tr>
      <w:tr w:rsidR="00C6766B" w:rsidRPr="00C6766B" w14:paraId="0D8B0CD8" w14:textId="77777777" w:rsidTr="00BD188F">
        <w:tc>
          <w:tcPr>
            <w:tcW w:w="231" w:type="pct"/>
            <w:tcBorders>
              <w:left w:val="single" w:sz="6" w:space="0" w:color="000000"/>
              <w:bottom w:val="single" w:sz="4" w:space="0" w:color="auto"/>
              <w:right w:val="single" w:sz="6" w:space="0" w:color="000000"/>
            </w:tcBorders>
          </w:tcPr>
          <w:p w14:paraId="3EBFE2C2" w14:textId="77777777" w:rsidR="0037406A" w:rsidRPr="00C6766B" w:rsidRDefault="0037406A" w:rsidP="0037406A">
            <w:pPr>
              <w:pStyle w:val="naisc"/>
              <w:numPr>
                <w:ilvl w:val="0"/>
                <w:numId w:val="5"/>
              </w:numPr>
              <w:spacing w:before="0" w:after="120" w:line="240" w:lineRule="atLeast"/>
              <w:ind w:left="335" w:hanging="335"/>
            </w:pPr>
          </w:p>
        </w:tc>
        <w:tc>
          <w:tcPr>
            <w:tcW w:w="1128" w:type="pct"/>
            <w:tcBorders>
              <w:left w:val="single" w:sz="6" w:space="0" w:color="000000"/>
              <w:bottom w:val="single" w:sz="4" w:space="0" w:color="auto"/>
              <w:right w:val="single" w:sz="6" w:space="0" w:color="000000"/>
            </w:tcBorders>
            <w:shd w:val="clear" w:color="auto" w:fill="auto"/>
          </w:tcPr>
          <w:p w14:paraId="626AF36F" w14:textId="77777777" w:rsidR="0037406A" w:rsidRPr="00C6766B" w:rsidRDefault="0037406A" w:rsidP="0037406A">
            <w:pPr>
              <w:pStyle w:val="naisc"/>
              <w:spacing w:before="0" w:after="120" w:line="240" w:lineRule="atLeast"/>
              <w:jc w:val="both"/>
            </w:pPr>
          </w:p>
        </w:tc>
        <w:tc>
          <w:tcPr>
            <w:tcW w:w="1461" w:type="pct"/>
            <w:gridSpan w:val="2"/>
            <w:tcBorders>
              <w:left w:val="single" w:sz="6" w:space="0" w:color="000000"/>
              <w:bottom w:val="single" w:sz="4" w:space="0" w:color="auto"/>
              <w:right w:val="single" w:sz="6" w:space="0" w:color="000000"/>
            </w:tcBorders>
            <w:shd w:val="clear" w:color="auto" w:fill="auto"/>
          </w:tcPr>
          <w:p w14:paraId="1BEACF70" w14:textId="77777777" w:rsidR="0037406A" w:rsidRPr="00C6766B" w:rsidRDefault="0037406A" w:rsidP="0037406A">
            <w:pPr>
              <w:jc w:val="both"/>
            </w:pPr>
            <w:r w:rsidRPr="00C6766B">
              <w:rPr>
                <w:b/>
                <w:bCs/>
              </w:rPr>
              <w:t>Tieslietu ministrija</w:t>
            </w:r>
            <w:r w:rsidRPr="00C6766B">
              <w:t xml:space="preserve"> </w:t>
            </w:r>
          </w:p>
          <w:p w14:paraId="3C09C3B0" w14:textId="31248F4D" w:rsidR="0037406A" w:rsidRPr="00C6766B" w:rsidRDefault="0037406A" w:rsidP="00132347">
            <w:pPr>
              <w:jc w:val="both"/>
            </w:pPr>
            <w:r w:rsidRPr="00C6766B">
              <w:t>Vēršam uzmanību, ka plāna kā attīstības plānošanas dokumenta izstrādes mērķi ir</w:t>
            </w:r>
            <w:r w:rsidR="00EB6078" w:rsidRPr="00C6766B">
              <w:t xml:space="preserve"> </w:t>
            </w:r>
            <w:r w:rsidRPr="00C6766B">
              <w:t xml:space="preserve">norādīti </w:t>
            </w:r>
            <w:bookmarkStart w:id="2" w:name="_Hlk74920869"/>
            <w:r w:rsidRPr="00C6766B">
              <w:t>Ministru kabineta 2014. gada 2.decembra noteikumu Nr.737</w:t>
            </w:r>
            <w:r w:rsidR="00EB6078" w:rsidRPr="00C6766B">
              <w:t xml:space="preserve"> </w:t>
            </w:r>
            <w:r w:rsidRPr="00C6766B">
              <w:t>Attīstības plānošanas</w:t>
            </w:r>
            <w:r w:rsidR="00EB6078" w:rsidRPr="00C6766B">
              <w:t xml:space="preserve"> </w:t>
            </w:r>
            <w:r w:rsidRPr="00C6766B">
              <w:t xml:space="preserve">dokumentu izstrādes un ietekmes izvērtēšanas noteikumi </w:t>
            </w:r>
            <w:bookmarkEnd w:id="2"/>
            <w:r w:rsidRPr="00C6766B">
              <w:t>(turpmāk - noteikumi Nr.737) 13.punktā. Saskaņā ar minēto tiesību normu plānu izstrādā īstermiņam vai vidējam termiņam: 1)politikas (pamatnostādņu) ieviešanai vienā vai vairākās nozarēs; 2) pamatnostādņu vietā, ja</w:t>
            </w:r>
            <w:r w:rsidR="00EB6078" w:rsidRPr="00C6766B">
              <w:t xml:space="preserve"> </w:t>
            </w:r>
            <w:r w:rsidRPr="00C6766B">
              <w:t>vidējā termiņā netiek izvirzīti jauni attīstības virzieni nozaru politikās; 3) augstākas institūcijas</w:t>
            </w:r>
            <w:r w:rsidR="00030402" w:rsidRPr="00C6766B">
              <w:t xml:space="preserve"> </w:t>
            </w:r>
            <w:r w:rsidRPr="00C6766B">
              <w:t xml:space="preserve">dotā uzdevuma </w:t>
            </w:r>
            <w:r w:rsidRPr="00C6766B">
              <w:lastRenderedPageBreak/>
              <w:t>izpildei. Paskaidrojam, ka no plāna projekta kopsavilkuma un satura nav</w:t>
            </w:r>
            <w:r w:rsidR="00132347" w:rsidRPr="00C6766B">
              <w:t xml:space="preserve"> </w:t>
            </w:r>
            <w:r w:rsidRPr="00C6766B">
              <w:t>saprotams, kuram no noteikumu Nr.737 13. punktā minētajiem plāna izstrādes mērķiem atbilst</w:t>
            </w:r>
            <w:r w:rsidR="00030402" w:rsidRPr="00C6766B">
              <w:t xml:space="preserve"> </w:t>
            </w:r>
            <w:r w:rsidRPr="00C6766B">
              <w:t>plāna projektā norādītais mērķis - veidot integrētu, mērķtiecīgu un efektīvu politiku, kas sekmē</w:t>
            </w:r>
            <w:r w:rsidR="00030402" w:rsidRPr="00C6766B">
              <w:t xml:space="preserve"> </w:t>
            </w:r>
            <w:r w:rsidRPr="00C6766B">
              <w:t>sieviešu un vīriešu vienlīdzīgu tiesību un iespēju īstenošanu dzīvē. Līdz ar to aicinām precizēt</w:t>
            </w:r>
            <w:r w:rsidR="00030402" w:rsidRPr="00C6766B">
              <w:t xml:space="preserve"> </w:t>
            </w:r>
            <w:r w:rsidRPr="00C6766B">
              <w:t>plāna projekta kopsavilkumā un 2. punktā norādīto plāna mērķi atbilstoši noteikumu Nr.737 13.punktā noteiktajam.</w:t>
            </w:r>
          </w:p>
        </w:tc>
        <w:tc>
          <w:tcPr>
            <w:tcW w:w="1054" w:type="pct"/>
            <w:gridSpan w:val="2"/>
            <w:tcBorders>
              <w:left w:val="single" w:sz="6" w:space="0" w:color="000000"/>
              <w:bottom w:val="single" w:sz="4" w:space="0" w:color="auto"/>
              <w:right w:val="single" w:sz="6" w:space="0" w:color="000000"/>
            </w:tcBorders>
            <w:shd w:val="clear" w:color="auto" w:fill="auto"/>
          </w:tcPr>
          <w:p w14:paraId="5DA51306" w14:textId="074C0DC2" w:rsidR="0037406A" w:rsidRPr="00C6766B" w:rsidRDefault="00342C2F" w:rsidP="0037406A">
            <w:pPr>
              <w:pStyle w:val="naisc"/>
              <w:spacing w:before="0" w:after="120" w:line="240" w:lineRule="atLeast"/>
              <w:jc w:val="left"/>
              <w:rPr>
                <w:b/>
              </w:rPr>
            </w:pPr>
            <w:r w:rsidRPr="00C6766B">
              <w:rPr>
                <w:b/>
              </w:rPr>
              <w:lastRenderedPageBreak/>
              <w:t>Ņemts vērā</w:t>
            </w:r>
          </w:p>
        </w:tc>
        <w:tc>
          <w:tcPr>
            <w:tcW w:w="1126" w:type="pct"/>
            <w:tcBorders>
              <w:top w:val="single" w:sz="4" w:space="0" w:color="auto"/>
              <w:left w:val="single" w:sz="4" w:space="0" w:color="auto"/>
              <w:bottom w:val="single" w:sz="4" w:space="0" w:color="auto"/>
            </w:tcBorders>
            <w:shd w:val="clear" w:color="auto" w:fill="auto"/>
          </w:tcPr>
          <w:p w14:paraId="1F5AC15D" w14:textId="77B8D4DD" w:rsidR="00E32C95" w:rsidRPr="00C6766B" w:rsidRDefault="001D7C13" w:rsidP="0037406A">
            <w:pPr>
              <w:spacing w:after="120" w:line="240" w:lineRule="atLeast"/>
              <w:jc w:val="both"/>
            </w:pPr>
            <w:r w:rsidRPr="00C6766B">
              <w:t>Atbilstoši Ministru kabineta 2014. gada 2.decembra noteikumu Nr.737 Attīstības plānošanas dokumentu izstrādes un ietekmes izvērtēšanas noteikumi (turpmāk – noteikumi) 25.2. punkt</w:t>
            </w:r>
            <w:r w:rsidR="00E32C95" w:rsidRPr="00C6766B">
              <w:t xml:space="preserve">am, kas nosaka, ka Plānā ir jāiekļauj īss esošās situācijas raksturojums vai atsauce uz pamatnostādnēm, kur šāda informācija ir sniegta. </w:t>
            </w:r>
          </w:p>
          <w:p w14:paraId="08CB1873" w14:textId="56F87DD2" w:rsidR="00E32C95" w:rsidRPr="00C6766B" w:rsidRDefault="00E32C95" w:rsidP="0037406A">
            <w:pPr>
              <w:spacing w:after="120" w:line="240" w:lineRule="atLeast"/>
              <w:jc w:val="both"/>
            </w:pPr>
            <w:r w:rsidRPr="00C6766B">
              <w:t xml:space="preserve">Attiecīgi Plāna mērķis ir pamatots Sociālās aizsardzības un darba tirgus </w:t>
            </w:r>
            <w:r w:rsidRPr="00C6766B">
              <w:lastRenderedPageBreak/>
              <w:t>politikas pamatnostādnēs 2021.-2027.gadam noteiktajam (5.rīcības virziens-Sociālās aizsardzības un darba tirgus politikas pārvaldības stiprināšana)</w:t>
            </w:r>
            <w:r w:rsidRPr="00C6766B">
              <w:rPr>
                <w:b/>
              </w:rPr>
              <w:t xml:space="preserve"> </w:t>
            </w:r>
            <w:r w:rsidRPr="00C6766B">
              <w:t xml:space="preserve">un tām pievienotajam 2.pielikumam “Esošās situācijas raksturojums un galvenie izaicinājumi”. </w:t>
            </w:r>
          </w:p>
          <w:p w14:paraId="35683113" w14:textId="585D4D4C" w:rsidR="00EB3D85" w:rsidRPr="00C6766B" w:rsidRDefault="00EB3D85" w:rsidP="00E32C95">
            <w:pPr>
              <w:spacing w:after="120" w:line="240" w:lineRule="atLeast"/>
              <w:jc w:val="both"/>
            </w:pPr>
            <w:r w:rsidRPr="00C6766B">
              <w:t xml:space="preserve"> </w:t>
            </w:r>
          </w:p>
          <w:p w14:paraId="3601C6E7" w14:textId="77777777" w:rsidR="003E2365" w:rsidRPr="00C6766B" w:rsidRDefault="003E2365" w:rsidP="003E2365">
            <w:pPr>
              <w:shd w:val="clear" w:color="auto" w:fill="FFFFFF"/>
              <w:ind w:firstLine="300"/>
            </w:pPr>
          </w:p>
          <w:p w14:paraId="20D7B016" w14:textId="26CDEF72" w:rsidR="003E2365" w:rsidRPr="00C6766B" w:rsidRDefault="003E2365" w:rsidP="0037406A">
            <w:pPr>
              <w:spacing w:after="120" w:line="240" w:lineRule="atLeast"/>
              <w:jc w:val="both"/>
              <w:rPr>
                <w:b/>
              </w:rPr>
            </w:pPr>
          </w:p>
        </w:tc>
      </w:tr>
      <w:tr w:rsidR="00C6766B" w:rsidRPr="00C6766B" w14:paraId="0A23D358" w14:textId="77777777" w:rsidTr="00BD188F">
        <w:tc>
          <w:tcPr>
            <w:tcW w:w="231" w:type="pct"/>
            <w:tcBorders>
              <w:left w:val="single" w:sz="6" w:space="0" w:color="000000"/>
              <w:bottom w:val="single" w:sz="4" w:space="0" w:color="auto"/>
              <w:right w:val="single" w:sz="6" w:space="0" w:color="000000"/>
            </w:tcBorders>
          </w:tcPr>
          <w:p w14:paraId="64DE36B6" w14:textId="77777777" w:rsidR="0037406A" w:rsidRPr="00C6766B" w:rsidRDefault="0037406A" w:rsidP="0037406A">
            <w:pPr>
              <w:pStyle w:val="naisc"/>
              <w:numPr>
                <w:ilvl w:val="0"/>
                <w:numId w:val="5"/>
              </w:numPr>
              <w:spacing w:before="0" w:after="120" w:line="240" w:lineRule="atLeast"/>
              <w:ind w:left="335" w:hanging="335"/>
            </w:pPr>
          </w:p>
        </w:tc>
        <w:tc>
          <w:tcPr>
            <w:tcW w:w="1128" w:type="pct"/>
            <w:tcBorders>
              <w:left w:val="single" w:sz="6" w:space="0" w:color="000000"/>
              <w:bottom w:val="single" w:sz="4" w:space="0" w:color="auto"/>
              <w:right w:val="single" w:sz="6" w:space="0" w:color="000000"/>
            </w:tcBorders>
            <w:shd w:val="clear" w:color="auto" w:fill="auto"/>
          </w:tcPr>
          <w:p w14:paraId="3BE5CD8B" w14:textId="77777777" w:rsidR="0037406A" w:rsidRPr="00C6766B" w:rsidRDefault="0037406A" w:rsidP="0037406A">
            <w:pPr>
              <w:pStyle w:val="naisc"/>
              <w:spacing w:before="0" w:after="120" w:line="240" w:lineRule="atLeast"/>
              <w:jc w:val="both"/>
            </w:pPr>
          </w:p>
        </w:tc>
        <w:tc>
          <w:tcPr>
            <w:tcW w:w="1461" w:type="pct"/>
            <w:gridSpan w:val="2"/>
            <w:tcBorders>
              <w:left w:val="single" w:sz="6" w:space="0" w:color="000000"/>
              <w:bottom w:val="single" w:sz="4" w:space="0" w:color="auto"/>
              <w:right w:val="single" w:sz="6" w:space="0" w:color="000000"/>
            </w:tcBorders>
            <w:shd w:val="clear" w:color="auto" w:fill="auto"/>
          </w:tcPr>
          <w:p w14:paraId="38FA9306" w14:textId="77777777" w:rsidR="0037406A" w:rsidRPr="00C6766B" w:rsidRDefault="0037406A" w:rsidP="0037406A">
            <w:pPr>
              <w:jc w:val="both"/>
              <w:rPr>
                <w:b/>
                <w:bCs/>
              </w:rPr>
            </w:pPr>
            <w:r w:rsidRPr="00C6766B">
              <w:rPr>
                <w:b/>
                <w:bCs/>
              </w:rPr>
              <w:t>Tieslietu ministrija</w:t>
            </w:r>
          </w:p>
          <w:p w14:paraId="7A0B16C6" w14:textId="5315DCDC" w:rsidR="0037406A" w:rsidRPr="00C6766B" w:rsidRDefault="0037406A" w:rsidP="00132347">
            <w:pPr>
              <w:jc w:val="both"/>
            </w:pPr>
            <w:r w:rsidRPr="00C6766B">
              <w:t>Atbilstoši noteikumu Nr. 737 25.1. apakšpunktam plāna satura kopsavilkums nedrīkst pārsniegt vairāk kā divas lappuses, līdz ar to aicinām attiecīgi precizēt plāna satura</w:t>
            </w:r>
            <w:r w:rsidR="00132347" w:rsidRPr="00C6766B">
              <w:t xml:space="preserve"> </w:t>
            </w:r>
            <w:r w:rsidRPr="00C6766B">
              <w:t>kopsavilkumu.</w:t>
            </w:r>
          </w:p>
        </w:tc>
        <w:tc>
          <w:tcPr>
            <w:tcW w:w="1054" w:type="pct"/>
            <w:gridSpan w:val="2"/>
            <w:tcBorders>
              <w:left w:val="single" w:sz="6" w:space="0" w:color="000000"/>
              <w:bottom w:val="single" w:sz="4" w:space="0" w:color="auto"/>
              <w:right w:val="single" w:sz="6" w:space="0" w:color="000000"/>
            </w:tcBorders>
            <w:shd w:val="clear" w:color="auto" w:fill="auto"/>
          </w:tcPr>
          <w:p w14:paraId="16759C7F" w14:textId="7CDA999A" w:rsidR="0037406A" w:rsidRPr="00C6766B" w:rsidRDefault="00613256" w:rsidP="0037406A">
            <w:pPr>
              <w:pStyle w:val="naisc"/>
              <w:spacing w:before="0" w:after="120" w:line="240" w:lineRule="atLeast"/>
              <w:jc w:val="left"/>
              <w:rPr>
                <w:b/>
              </w:rPr>
            </w:pPr>
            <w:r w:rsidRPr="00C6766B">
              <w:rPr>
                <w:b/>
              </w:rPr>
              <w:t xml:space="preserve">Ņemts vērā </w:t>
            </w:r>
          </w:p>
        </w:tc>
        <w:tc>
          <w:tcPr>
            <w:tcW w:w="1126" w:type="pct"/>
            <w:tcBorders>
              <w:top w:val="single" w:sz="4" w:space="0" w:color="auto"/>
              <w:left w:val="single" w:sz="4" w:space="0" w:color="auto"/>
              <w:bottom w:val="single" w:sz="4" w:space="0" w:color="auto"/>
            </w:tcBorders>
            <w:shd w:val="clear" w:color="auto" w:fill="auto"/>
          </w:tcPr>
          <w:p w14:paraId="0E8D4F06" w14:textId="77777777" w:rsidR="0037406A" w:rsidRPr="00C6766B" w:rsidRDefault="00613256" w:rsidP="0037406A">
            <w:pPr>
              <w:spacing w:after="120" w:line="240" w:lineRule="atLeast"/>
              <w:jc w:val="both"/>
            </w:pPr>
            <w:r w:rsidRPr="00C6766B">
              <w:t>Pārskatīts un precizēts Plāna kopsavilkums.</w:t>
            </w:r>
          </w:p>
          <w:p w14:paraId="390183A3" w14:textId="34E65A8D" w:rsidR="00613256" w:rsidRPr="00C6766B" w:rsidRDefault="00613256" w:rsidP="0037406A">
            <w:pPr>
              <w:spacing w:after="120" w:line="240" w:lineRule="atLeast"/>
              <w:jc w:val="both"/>
            </w:pPr>
          </w:p>
        </w:tc>
      </w:tr>
      <w:tr w:rsidR="00C6766B" w:rsidRPr="00C6766B" w14:paraId="0B852AFE" w14:textId="77777777" w:rsidTr="00BD188F">
        <w:tc>
          <w:tcPr>
            <w:tcW w:w="231" w:type="pct"/>
            <w:tcBorders>
              <w:left w:val="single" w:sz="6" w:space="0" w:color="000000"/>
              <w:bottom w:val="single" w:sz="4" w:space="0" w:color="auto"/>
              <w:right w:val="single" w:sz="6" w:space="0" w:color="000000"/>
            </w:tcBorders>
          </w:tcPr>
          <w:p w14:paraId="1659492E" w14:textId="77777777" w:rsidR="0037406A" w:rsidRPr="00C6766B" w:rsidRDefault="0037406A" w:rsidP="0037406A">
            <w:pPr>
              <w:pStyle w:val="naisc"/>
              <w:numPr>
                <w:ilvl w:val="0"/>
                <w:numId w:val="5"/>
              </w:numPr>
              <w:spacing w:before="0" w:after="120" w:line="240" w:lineRule="atLeast"/>
              <w:ind w:left="335" w:hanging="335"/>
            </w:pPr>
          </w:p>
        </w:tc>
        <w:tc>
          <w:tcPr>
            <w:tcW w:w="1128" w:type="pct"/>
            <w:tcBorders>
              <w:left w:val="single" w:sz="6" w:space="0" w:color="000000"/>
              <w:bottom w:val="single" w:sz="4" w:space="0" w:color="auto"/>
              <w:right w:val="single" w:sz="6" w:space="0" w:color="000000"/>
            </w:tcBorders>
            <w:shd w:val="clear" w:color="auto" w:fill="auto"/>
          </w:tcPr>
          <w:p w14:paraId="73EBB260" w14:textId="77777777" w:rsidR="00BC0AD7" w:rsidRPr="00C6766B" w:rsidRDefault="00BC0AD7" w:rsidP="00BC0AD7">
            <w:pPr>
              <w:widowControl w:val="0"/>
              <w:spacing w:after="120" w:line="240" w:lineRule="atLeast"/>
              <w:jc w:val="both"/>
            </w:pPr>
            <w:r w:rsidRPr="00C6766B">
              <w:t xml:space="preserve">Padziļināts aktuālās situācijas sieviešu un vīriešu vienlīdzīgu tiesību un iespēju nodrošināšanas </w:t>
            </w:r>
            <w:proofErr w:type="spellStart"/>
            <w:r w:rsidRPr="00C6766B">
              <w:t>izvērtējums</w:t>
            </w:r>
            <w:proofErr w:type="spellEnd"/>
            <w:r w:rsidRPr="00C6766B">
              <w:t xml:space="preserve">, tostarp informācija par aktuālajiem izaicinājumiem un tendencēm iekļauts Labklājības ministrijas izstrādāto Sociālās aizsardzības un darba tirgus politikas pamatnostādņu 2021.-2027.gadam </w:t>
            </w:r>
            <w:r w:rsidRPr="00C6766B">
              <w:lastRenderedPageBreak/>
              <w:t>2.pielikumā.</w:t>
            </w:r>
          </w:p>
          <w:p w14:paraId="7A592BDF" w14:textId="77777777" w:rsidR="0037406A" w:rsidRPr="00C6766B" w:rsidRDefault="0037406A" w:rsidP="0037406A">
            <w:pPr>
              <w:pStyle w:val="naisc"/>
              <w:spacing w:before="0" w:after="120" w:line="240" w:lineRule="atLeast"/>
              <w:jc w:val="both"/>
            </w:pPr>
          </w:p>
        </w:tc>
        <w:tc>
          <w:tcPr>
            <w:tcW w:w="1461" w:type="pct"/>
            <w:gridSpan w:val="2"/>
            <w:tcBorders>
              <w:left w:val="single" w:sz="6" w:space="0" w:color="000000"/>
              <w:bottom w:val="single" w:sz="4" w:space="0" w:color="auto"/>
              <w:right w:val="single" w:sz="6" w:space="0" w:color="000000"/>
            </w:tcBorders>
            <w:shd w:val="clear" w:color="auto" w:fill="auto"/>
          </w:tcPr>
          <w:p w14:paraId="24181A20" w14:textId="77777777" w:rsidR="0037406A" w:rsidRPr="00C6766B" w:rsidRDefault="0037406A" w:rsidP="0037406A">
            <w:pPr>
              <w:jc w:val="both"/>
              <w:rPr>
                <w:b/>
                <w:bCs/>
              </w:rPr>
            </w:pPr>
            <w:r w:rsidRPr="00C6766B">
              <w:rPr>
                <w:b/>
                <w:bCs/>
              </w:rPr>
              <w:lastRenderedPageBreak/>
              <w:t>Tieslietu ministrija</w:t>
            </w:r>
          </w:p>
          <w:p w14:paraId="49F4F2C3" w14:textId="0FC38F09" w:rsidR="0037406A" w:rsidRPr="00C6766B" w:rsidRDefault="0037406A" w:rsidP="00132347">
            <w:pPr>
              <w:jc w:val="both"/>
            </w:pPr>
            <w:r w:rsidRPr="00C6766B">
              <w:t>Saskaņā ar noteikumu Nr. 737 25. punktu plānu izstrādā atbilstoši šo noteikumu 2.pielikumam. Tādējādi, ņemot vērā noteikumu Nr. 737 2. pielikumu, plāns būtu papildināms ar</w:t>
            </w:r>
            <w:r w:rsidR="00132347" w:rsidRPr="00C6766B">
              <w:t xml:space="preserve"> </w:t>
            </w:r>
            <w:r w:rsidRPr="00C6766B">
              <w:t>sadaļu</w:t>
            </w:r>
            <w:r w:rsidR="00132347" w:rsidRPr="00C6766B">
              <w:t xml:space="preserve"> </w:t>
            </w:r>
            <w:r w:rsidRPr="00C6766B">
              <w:t>Esošās situācijas raksturojum</w:t>
            </w:r>
            <w:r w:rsidR="00132347" w:rsidRPr="00C6766B">
              <w:t>s</w:t>
            </w:r>
            <w:r w:rsidRPr="00C6766B">
              <w:t>, kurā sniedz īsu esošās situācijas raksturojumu vai</w:t>
            </w:r>
            <w:r w:rsidR="00132347" w:rsidRPr="00C6766B">
              <w:t xml:space="preserve"> </w:t>
            </w:r>
            <w:r w:rsidRPr="00C6766B">
              <w:t>atsauci uz pamatnostādnēm, kur šāda informācija ir sniegta, kā arī norāda informāciju par plāna</w:t>
            </w:r>
            <w:r w:rsidR="00132347" w:rsidRPr="00C6766B">
              <w:t xml:space="preserve"> </w:t>
            </w:r>
            <w:r w:rsidRPr="00C6766B">
              <w:t xml:space="preserve">sasaisti ar citiem attīstības </w:t>
            </w:r>
            <w:r w:rsidRPr="00C6766B">
              <w:lastRenderedPageBreak/>
              <w:t>plānošanas dokumentiem, attiecīgās jomas vai nozares prioritātēm,</w:t>
            </w:r>
            <w:r w:rsidR="00132347" w:rsidRPr="00C6766B">
              <w:t xml:space="preserve"> </w:t>
            </w:r>
            <w:r w:rsidRPr="00C6766B">
              <w:t>tiesību aktiem, Eiropas Savienības politikas dokumentiem un Eiropas Savienības tiesību aktiem,</w:t>
            </w:r>
            <w:r w:rsidR="00132347" w:rsidRPr="00C6766B">
              <w:t xml:space="preserve"> </w:t>
            </w:r>
            <w:r w:rsidRPr="00C6766B">
              <w:t>ja attiecināms, sniedzot atsauci uz konkrētiem attiecīgo dokumentu mērķiem un uzdevumiem.</w:t>
            </w:r>
          </w:p>
        </w:tc>
        <w:tc>
          <w:tcPr>
            <w:tcW w:w="1054" w:type="pct"/>
            <w:gridSpan w:val="2"/>
            <w:tcBorders>
              <w:left w:val="single" w:sz="6" w:space="0" w:color="000000"/>
              <w:bottom w:val="single" w:sz="4" w:space="0" w:color="auto"/>
              <w:right w:val="single" w:sz="6" w:space="0" w:color="000000"/>
            </w:tcBorders>
            <w:shd w:val="clear" w:color="auto" w:fill="auto"/>
          </w:tcPr>
          <w:p w14:paraId="5511FA48" w14:textId="0136CFF9" w:rsidR="0037406A" w:rsidRPr="00C6766B" w:rsidRDefault="00BC0AD7" w:rsidP="0037406A">
            <w:pPr>
              <w:pStyle w:val="naisc"/>
              <w:spacing w:before="0" w:after="120" w:line="240" w:lineRule="atLeast"/>
              <w:jc w:val="left"/>
              <w:rPr>
                <w:b/>
              </w:rPr>
            </w:pPr>
            <w:r w:rsidRPr="00C6766B">
              <w:rPr>
                <w:b/>
              </w:rPr>
              <w:lastRenderedPageBreak/>
              <w:t xml:space="preserve">Ņemts vērā </w:t>
            </w:r>
          </w:p>
        </w:tc>
        <w:tc>
          <w:tcPr>
            <w:tcW w:w="1126" w:type="pct"/>
            <w:tcBorders>
              <w:top w:val="single" w:sz="4" w:space="0" w:color="auto"/>
              <w:left w:val="single" w:sz="4" w:space="0" w:color="auto"/>
              <w:bottom w:val="single" w:sz="4" w:space="0" w:color="auto"/>
            </w:tcBorders>
            <w:shd w:val="clear" w:color="auto" w:fill="auto"/>
          </w:tcPr>
          <w:p w14:paraId="562B407E" w14:textId="54560F05" w:rsidR="00BC0AD7" w:rsidRPr="00C6766B" w:rsidRDefault="00BC0AD7" w:rsidP="00BC0AD7">
            <w:pPr>
              <w:spacing w:after="120" w:line="240" w:lineRule="atLeast"/>
              <w:jc w:val="both"/>
            </w:pPr>
            <w:r w:rsidRPr="00C6766B">
              <w:t xml:space="preserve">Atbilstoši Ministru kabineta 2014. gada 2.decembra noteikumu Nr.737 Attīstības plānošanas dokumentu izstrādes un ietekmes izvērtēšanas noteikumi (turpmāk – noteikumi) 25.2. punktam, kas nosaka, ka Plānā ir jāiekļauj īss esošās situācijas raksturojums vai atsauce uz pamatnostādnēm, </w:t>
            </w:r>
            <w:r w:rsidRPr="00C6766B">
              <w:lastRenderedPageBreak/>
              <w:t xml:space="preserve">kur šāda informācija ir sniegta. </w:t>
            </w:r>
          </w:p>
          <w:p w14:paraId="1E2B74DE" w14:textId="66761BAF" w:rsidR="00BC0AD7" w:rsidRPr="00C6766B" w:rsidRDefault="00342C2F" w:rsidP="00BC0AD7">
            <w:pPr>
              <w:spacing w:after="120" w:line="240" w:lineRule="atLeast"/>
              <w:jc w:val="both"/>
            </w:pPr>
            <w:r w:rsidRPr="00C6766B">
              <w:t>P</w:t>
            </w:r>
            <w:r w:rsidR="00BC0AD7" w:rsidRPr="00C6766B">
              <w:t>recizēta Plāna kopsavilkuma 2.rindkopa</w:t>
            </w:r>
            <w:r w:rsidRPr="00C6766B">
              <w:t>.</w:t>
            </w:r>
          </w:p>
          <w:p w14:paraId="2DBB7506" w14:textId="48A88F29" w:rsidR="0037406A" w:rsidRPr="00C6766B" w:rsidRDefault="00342C2F" w:rsidP="00D6266A">
            <w:pPr>
              <w:jc w:val="both"/>
            </w:pPr>
            <w:r w:rsidRPr="00C6766B">
              <w:t>Atbilstoši 13.12.2014. MK noteikumiem nr. 737 “Attīstības plānošanas dokumentu izstrādes un ietekmes izvērtēšanas noteikumi” padziļināts</w:t>
            </w:r>
            <w:r w:rsidR="000F7922" w:rsidRPr="00C6766B">
              <w:t xml:space="preserve"> </w:t>
            </w:r>
            <w:r w:rsidRPr="00C6766B">
              <w:t xml:space="preserve">aktuālās situācijas sieviešu un vīriešu vienlīdzīgu tiesību un iespēju nodrošināšanas </w:t>
            </w:r>
            <w:proofErr w:type="spellStart"/>
            <w:r w:rsidRPr="00C6766B">
              <w:t>izvērtējums</w:t>
            </w:r>
            <w:proofErr w:type="spellEnd"/>
            <w:r w:rsidRPr="00C6766B">
              <w:t>, tostarp informācija par aktuālajiem izaicinājumiem un tendencēm iekļauts Labklājības ministrijas izstrādāto Sociālās aizsardzības un darba tirgus politikas pamatnostādņu 2021.-2027.gadam</w:t>
            </w:r>
            <w:r w:rsidRPr="00C6766B">
              <w:rPr>
                <w:rStyle w:val="FootnoteReference"/>
              </w:rPr>
              <w:footnoteReference w:id="2"/>
            </w:r>
            <w:r w:rsidRPr="00C6766B">
              <w:t xml:space="preserve"> (turpmāk –Pamatnostādnes) 2.pielikumā.Pamatnostādņu 5.rīcības virzienā “Sociālās aizsardzības un darba tirgus politikas pārvaldības stiprināšana” kā viens no </w:t>
            </w:r>
            <w:proofErr w:type="spellStart"/>
            <w:r w:rsidRPr="00C6766B">
              <w:t>vidustermiņa</w:t>
            </w:r>
            <w:proofErr w:type="spellEnd"/>
            <w:r w:rsidRPr="00C6766B">
              <w:t xml:space="preserve"> mērķiem ir noteikta</w:t>
            </w:r>
            <w:r w:rsidR="000F7922" w:rsidRPr="00C6766B">
              <w:t xml:space="preserve"> Pamatnostādņu 5.rīcības virzienā “Sociālās aizsardzības un darba tirgus </w:t>
            </w:r>
            <w:r w:rsidR="000F7922" w:rsidRPr="00C6766B">
              <w:lastRenderedPageBreak/>
              <w:t xml:space="preserve">politikas pārvaldības stiprināšana” kā viens no </w:t>
            </w:r>
            <w:proofErr w:type="spellStart"/>
            <w:r w:rsidR="000F7922" w:rsidRPr="00C6766B">
              <w:t>vidustermiņa</w:t>
            </w:r>
            <w:proofErr w:type="spellEnd"/>
            <w:r w:rsidR="000F7922" w:rsidRPr="00C6766B">
              <w:t xml:space="preserve"> mērķiem ir noteikta mērķtiecīgu pasākumu īstenošana vīriešu un sieviešu vienlīdzīgu iespēju un tiesību sekmēšanai dažādās jomās. Vienlaikus dzimumu līdztiesības integrētā pieeja ir definēta kā viens no pamatprincipiem, Pamatnostādnēs noteikto mērķu, rīcības virzienu un uzdevumu īstenošanā. </w:t>
            </w:r>
          </w:p>
        </w:tc>
      </w:tr>
      <w:tr w:rsidR="00C6766B" w:rsidRPr="00C6766B" w14:paraId="3DDE595D" w14:textId="77777777" w:rsidTr="00BD188F">
        <w:tc>
          <w:tcPr>
            <w:tcW w:w="231" w:type="pct"/>
            <w:tcBorders>
              <w:left w:val="single" w:sz="6" w:space="0" w:color="000000"/>
              <w:bottom w:val="single" w:sz="4" w:space="0" w:color="auto"/>
              <w:right w:val="single" w:sz="6" w:space="0" w:color="000000"/>
            </w:tcBorders>
          </w:tcPr>
          <w:p w14:paraId="72C7A28A" w14:textId="77777777" w:rsidR="0037406A" w:rsidRPr="00C6766B" w:rsidRDefault="0037406A" w:rsidP="0037406A">
            <w:pPr>
              <w:pStyle w:val="naisc"/>
              <w:numPr>
                <w:ilvl w:val="0"/>
                <w:numId w:val="5"/>
              </w:numPr>
              <w:spacing w:before="0" w:after="120" w:line="240" w:lineRule="atLeast"/>
              <w:ind w:left="335" w:hanging="335"/>
            </w:pPr>
          </w:p>
        </w:tc>
        <w:tc>
          <w:tcPr>
            <w:tcW w:w="1128" w:type="pct"/>
            <w:tcBorders>
              <w:left w:val="single" w:sz="6" w:space="0" w:color="000000"/>
              <w:bottom w:val="single" w:sz="4" w:space="0" w:color="auto"/>
              <w:right w:val="single" w:sz="6" w:space="0" w:color="000000"/>
            </w:tcBorders>
            <w:shd w:val="clear" w:color="auto" w:fill="auto"/>
          </w:tcPr>
          <w:p w14:paraId="6FB36CC2" w14:textId="77E1FF90" w:rsidR="0037406A" w:rsidRPr="00C6766B" w:rsidRDefault="00720643" w:rsidP="0037406A">
            <w:pPr>
              <w:pStyle w:val="naisc"/>
              <w:spacing w:before="0" w:after="120" w:line="240" w:lineRule="atLeast"/>
              <w:jc w:val="both"/>
            </w:pPr>
            <w:r w:rsidRPr="00C6766B">
              <w:t>Plāna kopsavilkuma 3.rindkopa</w:t>
            </w:r>
          </w:p>
        </w:tc>
        <w:tc>
          <w:tcPr>
            <w:tcW w:w="1461" w:type="pct"/>
            <w:gridSpan w:val="2"/>
            <w:tcBorders>
              <w:left w:val="single" w:sz="6" w:space="0" w:color="000000"/>
              <w:bottom w:val="single" w:sz="4" w:space="0" w:color="auto"/>
              <w:right w:val="single" w:sz="6" w:space="0" w:color="000000"/>
            </w:tcBorders>
            <w:shd w:val="clear" w:color="auto" w:fill="auto"/>
          </w:tcPr>
          <w:p w14:paraId="15332691" w14:textId="33502B3C" w:rsidR="0037406A" w:rsidRPr="00C6766B" w:rsidRDefault="0037406A" w:rsidP="0037406A">
            <w:pPr>
              <w:jc w:val="both"/>
              <w:rPr>
                <w:b/>
                <w:bCs/>
              </w:rPr>
            </w:pPr>
            <w:r w:rsidRPr="00C6766B">
              <w:rPr>
                <w:b/>
                <w:bCs/>
              </w:rPr>
              <w:t xml:space="preserve">Izglītības un zinātnes ministrija </w:t>
            </w:r>
          </w:p>
          <w:p w14:paraId="51604C95" w14:textId="16791CFF" w:rsidR="0037406A" w:rsidRPr="00C6766B" w:rsidRDefault="0037406A" w:rsidP="0037406A">
            <w:pPr>
              <w:jc w:val="both"/>
            </w:pPr>
            <w:r w:rsidRPr="00C6766B">
              <w:t xml:space="preserve">Papildināt plāna sadaļas “1. Plāna kopsavilkums” trešās rindkopas pēdējo teikumu sekojošā redakcijā: “Plāns sniedz būtisku ieguldījumu arī </w:t>
            </w:r>
            <w:bookmarkStart w:id="3" w:name="_Hlk74931792"/>
            <w:r w:rsidRPr="00C6766B">
              <w:t>ANO Ilgtspējīgas attīstības piektā mērķa “Dzimumu līdztiesība” un ES jaunatnes stratēģijas 2019. – 2027.gadam</w:t>
            </w:r>
            <w:bookmarkEnd w:id="3"/>
            <w:r w:rsidRPr="00C6766B">
              <w:t xml:space="preserve"> otrā jaunatnes mērķa “Visu dzimumu līdztiesība” sasniegšanā.”</w:t>
            </w:r>
          </w:p>
        </w:tc>
        <w:tc>
          <w:tcPr>
            <w:tcW w:w="1054" w:type="pct"/>
            <w:gridSpan w:val="2"/>
            <w:tcBorders>
              <w:left w:val="single" w:sz="6" w:space="0" w:color="000000"/>
              <w:bottom w:val="single" w:sz="4" w:space="0" w:color="auto"/>
              <w:right w:val="single" w:sz="6" w:space="0" w:color="000000"/>
            </w:tcBorders>
            <w:shd w:val="clear" w:color="auto" w:fill="auto"/>
          </w:tcPr>
          <w:p w14:paraId="7666BE93" w14:textId="2DBAB71E" w:rsidR="0037406A" w:rsidRPr="00C6766B" w:rsidRDefault="00613256" w:rsidP="0037406A">
            <w:pPr>
              <w:pStyle w:val="naisc"/>
              <w:spacing w:before="0" w:after="120" w:line="240" w:lineRule="atLeast"/>
              <w:jc w:val="left"/>
              <w:rPr>
                <w:b/>
              </w:rPr>
            </w:pPr>
            <w:r w:rsidRPr="00C6766B">
              <w:rPr>
                <w:b/>
              </w:rPr>
              <w:t xml:space="preserve">Ņemts vērā </w:t>
            </w:r>
          </w:p>
        </w:tc>
        <w:tc>
          <w:tcPr>
            <w:tcW w:w="1126" w:type="pct"/>
            <w:tcBorders>
              <w:top w:val="single" w:sz="4" w:space="0" w:color="auto"/>
              <w:left w:val="single" w:sz="4" w:space="0" w:color="auto"/>
              <w:bottom w:val="single" w:sz="4" w:space="0" w:color="auto"/>
            </w:tcBorders>
            <w:shd w:val="clear" w:color="auto" w:fill="auto"/>
          </w:tcPr>
          <w:p w14:paraId="5EAA146C" w14:textId="40C63DF2" w:rsidR="0037406A" w:rsidRPr="00C6766B" w:rsidRDefault="00613256" w:rsidP="00613256">
            <w:pPr>
              <w:jc w:val="both"/>
            </w:pPr>
            <w:r w:rsidRPr="00C6766B">
              <w:t xml:space="preserve">Plāna kopsavilkums papildināts ar atsauci uz  ES jaunatnes stratēģijas 2019. – 2027.gadam. </w:t>
            </w:r>
          </w:p>
        </w:tc>
      </w:tr>
      <w:tr w:rsidR="00C6766B" w:rsidRPr="00C6766B" w14:paraId="3A38E97B" w14:textId="77777777" w:rsidTr="00BD188F">
        <w:tc>
          <w:tcPr>
            <w:tcW w:w="231" w:type="pct"/>
            <w:tcBorders>
              <w:left w:val="single" w:sz="6" w:space="0" w:color="000000"/>
              <w:bottom w:val="single" w:sz="4" w:space="0" w:color="auto"/>
              <w:right w:val="single" w:sz="6" w:space="0" w:color="000000"/>
            </w:tcBorders>
          </w:tcPr>
          <w:p w14:paraId="57B3CCE3" w14:textId="77777777" w:rsidR="0037406A" w:rsidRPr="00C6766B" w:rsidRDefault="0037406A" w:rsidP="0037406A">
            <w:pPr>
              <w:pStyle w:val="naisc"/>
              <w:numPr>
                <w:ilvl w:val="0"/>
                <w:numId w:val="5"/>
              </w:numPr>
              <w:spacing w:before="0" w:after="120" w:line="240" w:lineRule="atLeast"/>
              <w:ind w:left="335" w:hanging="335"/>
            </w:pPr>
          </w:p>
        </w:tc>
        <w:tc>
          <w:tcPr>
            <w:tcW w:w="1128" w:type="pct"/>
            <w:tcBorders>
              <w:left w:val="single" w:sz="6" w:space="0" w:color="000000"/>
              <w:bottom w:val="single" w:sz="4" w:space="0" w:color="auto"/>
              <w:right w:val="single" w:sz="6" w:space="0" w:color="000000"/>
            </w:tcBorders>
            <w:shd w:val="clear" w:color="auto" w:fill="auto"/>
          </w:tcPr>
          <w:p w14:paraId="27C7F2D0" w14:textId="04074712" w:rsidR="0037406A" w:rsidRPr="00C6766B" w:rsidRDefault="00720643" w:rsidP="0037406A">
            <w:pPr>
              <w:pStyle w:val="naisc"/>
              <w:spacing w:before="0" w:after="120" w:line="240" w:lineRule="atLeast"/>
              <w:jc w:val="both"/>
            </w:pPr>
            <w:r w:rsidRPr="00C6766B">
              <w:t xml:space="preserve">Lietotie saīsinājumi </w:t>
            </w:r>
          </w:p>
        </w:tc>
        <w:tc>
          <w:tcPr>
            <w:tcW w:w="1461" w:type="pct"/>
            <w:gridSpan w:val="2"/>
            <w:tcBorders>
              <w:left w:val="single" w:sz="6" w:space="0" w:color="000000"/>
              <w:bottom w:val="single" w:sz="4" w:space="0" w:color="auto"/>
              <w:right w:val="single" w:sz="6" w:space="0" w:color="000000"/>
            </w:tcBorders>
            <w:shd w:val="clear" w:color="auto" w:fill="auto"/>
          </w:tcPr>
          <w:p w14:paraId="3461D493" w14:textId="77777777" w:rsidR="0037406A" w:rsidRPr="00C6766B" w:rsidRDefault="0037406A" w:rsidP="0037406A">
            <w:pPr>
              <w:pStyle w:val="naisc"/>
              <w:spacing w:after="120" w:line="240" w:lineRule="atLeast"/>
              <w:jc w:val="both"/>
              <w:rPr>
                <w:b/>
                <w:bCs/>
              </w:rPr>
            </w:pPr>
            <w:r w:rsidRPr="00C6766B">
              <w:rPr>
                <w:b/>
                <w:bCs/>
              </w:rPr>
              <w:t xml:space="preserve">Latvijas Pašvaldību savienība </w:t>
            </w:r>
          </w:p>
          <w:p w14:paraId="3CBAE0F1" w14:textId="1436D950" w:rsidR="0037406A" w:rsidRPr="00C6766B" w:rsidRDefault="0037406A" w:rsidP="0037406A">
            <w:pPr>
              <w:pStyle w:val="naisc"/>
              <w:spacing w:after="120" w:line="240" w:lineRule="atLeast"/>
              <w:jc w:val="both"/>
            </w:pPr>
            <w:r w:rsidRPr="00C6766B">
              <w:t>Lūdzam papildināt lietoto saīsinājumu sarakstu ar “LPS – Latvijas Pašvaldību savienība”, jo plāna ietvaros īstenojamie pasākumi paredz LPS iesaisti.</w:t>
            </w:r>
          </w:p>
        </w:tc>
        <w:tc>
          <w:tcPr>
            <w:tcW w:w="1054" w:type="pct"/>
            <w:gridSpan w:val="2"/>
            <w:tcBorders>
              <w:left w:val="single" w:sz="6" w:space="0" w:color="000000"/>
              <w:bottom w:val="single" w:sz="4" w:space="0" w:color="auto"/>
              <w:right w:val="single" w:sz="6" w:space="0" w:color="000000"/>
            </w:tcBorders>
            <w:shd w:val="clear" w:color="auto" w:fill="auto"/>
          </w:tcPr>
          <w:p w14:paraId="68544D0C" w14:textId="21688D10" w:rsidR="0037406A" w:rsidRPr="00C6766B" w:rsidRDefault="00720643" w:rsidP="0037406A">
            <w:pPr>
              <w:pStyle w:val="naisc"/>
              <w:spacing w:before="0" w:after="120" w:line="240" w:lineRule="atLeast"/>
              <w:jc w:val="left"/>
              <w:rPr>
                <w:b/>
              </w:rPr>
            </w:pPr>
            <w:r w:rsidRPr="00C6766B">
              <w:rPr>
                <w:b/>
              </w:rPr>
              <w:t xml:space="preserve">Ņemts vērā </w:t>
            </w:r>
          </w:p>
        </w:tc>
        <w:tc>
          <w:tcPr>
            <w:tcW w:w="1126" w:type="pct"/>
            <w:tcBorders>
              <w:top w:val="single" w:sz="4" w:space="0" w:color="auto"/>
              <w:left w:val="single" w:sz="4" w:space="0" w:color="auto"/>
              <w:bottom w:val="single" w:sz="4" w:space="0" w:color="auto"/>
            </w:tcBorders>
            <w:shd w:val="clear" w:color="auto" w:fill="auto"/>
          </w:tcPr>
          <w:p w14:paraId="051CBADA" w14:textId="0A17BAFA" w:rsidR="0037406A" w:rsidRPr="00C6766B" w:rsidRDefault="00720643" w:rsidP="0037406A">
            <w:pPr>
              <w:spacing w:after="120" w:line="240" w:lineRule="atLeast"/>
              <w:jc w:val="both"/>
            </w:pPr>
            <w:r w:rsidRPr="00C6766B">
              <w:t>Papildināts Plānā lietoto saīsinājumu saraksts</w:t>
            </w:r>
            <w:r w:rsidR="00DA3A11" w:rsidRPr="00C6766B">
              <w:t xml:space="preserve">. </w:t>
            </w:r>
          </w:p>
        </w:tc>
      </w:tr>
      <w:tr w:rsidR="00C6766B" w:rsidRPr="00C6766B" w14:paraId="2E439C72" w14:textId="77777777" w:rsidTr="00BD188F">
        <w:tc>
          <w:tcPr>
            <w:tcW w:w="231" w:type="pct"/>
            <w:tcBorders>
              <w:left w:val="single" w:sz="6" w:space="0" w:color="000000"/>
              <w:bottom w:val="single" w:sz="4" w:space="0" w:color="auto"/>
              <w:right w:val="single" w:sz="6" w:space="0" w:color="000000"/>
            </w:tcBorders>
          </w:tcPr>
          <w:p w14:paraId="0DAE74C2" w14:textId="77777777" w:rsidR="0037406A" w:rsidRPr="00C6766B" w:rsidRDefault="0037406A" w:rsidP="0037406A">
            <w:pPr>
              <w:pStyle w:val="naisc"/>
              <w:numPr>
                <w:ilvl w:val="0"/>
                <w:numId w:val="5"/>
              </w:numPr>
              <w:spacing w:before="0" w:after="120" w:line="240" w:lineRule="atLeast"/>
              <w:ind w:left="335" w:hanging="335"/>
            </w:pPr>
          </w:p>
        </w:tc>
        <w:tc>
          <w:tcPr>
            <w:tcW w:w="1128" w:type="pct"/>
            <w:tcBorders>
              <w:left w:val="single" w:sz="6" w:space="0" w:color="000000"/>
              <w:bottom w:val="single" w:sz="4" w:space="0" w:color="auto"/>
              <w:right w:val="single" w:sz="6" w:space="0" w:color="000000"/>
            </w:tcBorders>
            <w:shd w:val="clear" w:color="auto" w:fill="auto"/>
          </w:tcPr>
          <w:p w14:paraId="78C1FAE2" w14:textId="25FC4D61" w:rsidR="0037406A" w:rsidRPr="00C6766B" w:rsidRDefault="00C6610A" w:rsidP="0037406A">
            <w:pPr>
              <w:pStyle w:val="naisc"/>
              <w:spacing w:before="0" w:after="120" w:line="240" w:lineRule="atLeast"/>
              <w:jc w:val="both"/>
            </w:pPr>
            <w:r w:rsidRPr="00C6766B">
              <w:t xml:space="preserve">Būtiski atzīmēt, ka visā Plāna īstenošanas gaitā tiks </w:t>
            </w:r>
            <w:r w:rsidRPr="00C6766B">
              <w:lastRenderedPageBreak/>
              <w:t>pievērsta pastiprināta uzmanība tam, lai Plāna pasākumu rezultāti būtu pieejami un ērti lietojami arī personām ar sensoriem traucējumiem, savukārt gadījumos, kad pasākuma īstenošana notiek klātienē, tiks ņemti vērā arī fiziskās vides pieejamības aspekti.</w:t>
            </w:r>
          </w:p>
        </w:tc>
        <w:tc>
          <w:tcPr>
            <w:tcW w:w="1461" w:type="pct"/>
            <w:gridSpan w:val="2"/>
            <w:tcBorders>
              <w:left w:val="single" w:sz="6" w:space="0" w:color="000000"/>
              <w:bottom w:val="single" w:sz="4" w:space="0" w:color="auto"/>
              <w:right w:val="single" w:sz="6" w:space="0" w:color="000000"/>
            </w:tcBorders>
            <w:shd w:val="clear" w:color="auto" w:fill="auto"/>
          </w:tcPr>
          <w:p w14:paraId="67B59D2B" w14:textId="77777777" w:rsidR="0037406A" w:rsidRPr="00C6766B" w:rsidRDefault="0037406A" w:rsidP="0037406A">
            <w:pPr>
              <w:jc w:val="both"/>
              <w:rPr>
                <w:szCs w:val="28"/>
              </w:rPr>
            </w:pPr>
            <w:r w:rsidRPr="00C6766B">
              <w:rPr>
                <w:b/>
                <w:bCs/>
              </w:rPr>
              <w:lastRenderedPageBreak/>
              <w:t>Kultūras ministrija</w:t>
            </w:r>
            <w:r w:rsidRPr="00C6766B">
              <w:rPr>
                <w:szCs w:val="28"/>
              </w:rPr>
              <w:t xml:space="preserve"> </w:t>
            </w:r>
          </w:p>
          <w:p w14:paraId="44C2AA16" w14:textId="2D607001" w:rsidR="0037406A" w:rsidRPr="00C6766B" w:rsidRDefault="0037406A" w:rsidP="0037406A">
            <w:pPr>
              <w:jc w:val="both"/>
              <w:rPr>
                <w:szCs w:val="28"/>
              </w:rPr>
            </w:pPr>
            <w:r w:rsidRPr="00C6766B">
              <w:rPr>
                <w:szCs w:val="28"/>
              </w:rPr>
              <w:lastRenderedPageBreak/>
              <w:t>Plāna sadaļā „Plāna kopsavilkums” (projekta 6.lpp.) minēts: „Būtiski atzīmēt, ka visā Plāna īstenošanas gaitā tiks pievērsta pastiprināta uzmanība tam, lai Plāna pasākumu rezultāti būtu pieejami un ērti lietojami arī personām ar sensoriem traucējumiem, savukārt, ja pasākuma īstenošana notiek klātienē, tiks ņemti vērā arī fiziskās vides pieejamības aspekti.” Iesakām precizēt tekstu, lai nebūtu pārprotams, vai runa ir par iespēju piedalīties pasākumos, vai par informācijas pieejamību par pasākumu rezultātiem.</w:t>
            </w:r>
          </w:p>
        </w:tc>
        <w:tc>
          <w:tcPr>
            <w:tcW w:w="1054" w:type="pct"/>
            <w:gridSpan w:val="2"/>
            <w:tcBorders>
              <w:left w:val="single" w:sz="6" w:space="0" w:color="000000"/>
              <w:bottom w:val="single" w:sz="4" w:space="0" w:color="auto"/>
              <w:right w:val="single" w:sz="6" w:space="0" w:color="000000"/>
            </w:tcBorders>
            <w:shd w:val="clear" w:color="auto" w:fill="auto"/>
          </w:tcPr>
          <w:p w14:paraId="7B03DCBD" w14:textId="7D6FEA82" w:rsidR="0037406A" w:rsidRPr="00C6766B" w:rsidRDefault="00C6610A" w:rsidP="0037406A">
            <w:pPr>
              <w:pStyle w:val="naisc"/>
              <w:spacing w:before="0" w:after="120" w:line="240" w:lineRule="atLeast"/>
              <w:jc w:val="left"/>
            </w:pPr>
            <w:r w:rsidRPr="00C6766B">
              <w:rPr>
                <w:b/>
              </w:rPr>
              <w:lastRenderedPageBreak/>
              <w:t>Ņemts vērā</w:t>
            </w:r>
          </w:p>
        </w:tc>
        <w:tc>
          <w:tcPr>
            <w:tcW w:w="1126" w:type="pct"/>
            <w:tcBorders>
              <w:top w:val="single" w:sz="4" w:space="0" w:color="auto"/>
              <w:left w:val="single" w:sz="4" w:space="0" w:color="auto"/>
              <w:bottom w:val="single" w:sz="4" w:space="0" w:color="auto"/>
            </w:tcBorders>
            <w:shd w:val="clear" w:color="auto" w:fill="auto"/>
          </w:tcPr>
          <w:p w14:paraId="745D20CE" w14:textId="2AC0052B" w:rsidR="00C6610A" w:rsidRPr="00C6766B" w:rsidRDefault="00DA3A11" w:rsidP="0037406A">
            <w:pPr>
              <w:spacing w:after="120" w:line="240" w:lineRule="atLeast"/>
              <w:jc w:val="both"/>
            </w:pPr>
            <w:r w:rsidRPr="00C6766B">
              <w:t>Precizēt</w:t>
            </w:r>
            <w:r w:rsidR="00C6610A" w:rsidRPr="00C6766B">
              <w:t xml:space="preserve">a Pāna kopsavilkuma 5.rindkopa. </w:t>
            </w:r>
          </w:p>
          <w:p w14:paraId="5E383B31" w14:textId="13EFCA14" w:rsidR="0037406A" w:rsidRPr="00C6766B" w:rsidRDefault="00C6610A" w:rsidP="0037406A">
            <w:pPr>
              <w:spacing w:after="120" w:line="240" w:lineRule="atLeast"/>
              <w:jc w:val="both"/>
            </w:pPr>
            <w:r w:rsidRPr="00C6766B">
              <w:lastRenderedPageBreak/>
              <w:t xml:space="preserve">Būtiski atzīmēt, ka visā Plāna īstenošanas gaitā tiks pievērsta pastiprināta uzmanība tam, lai </w:t>
            </w:r>
            <w:r w:rsidR="00DA3A11" w:rsidRPr="00C6766B">
              <w:t>Plāna pasākumu ietvaros tapušie rezultāti būtu pieejami un ērti lietojami arī personām ar sensoriem traucējumiem, savukārt gadījumos, kad pasākuma īstenošana notiek klātienē, tiks nodrošināta vides pieejamība</w:t>
            </w:r>
            <w:r w:rsidRPr="00C6766B">
              <w:t>.</w:t>
            </w:r>
          </w:p>
        </w:tc>
      </w:tr>
      <w:tr w:rsidR="00C6766B" w:rsidRPr="00C6766B" w14:paraId="20DE7354" w14:textId="77777777" w:rsidTr="004E32D7">
        <w:tc>
          <w:tcPr>
            <w:tcW w:w="5000" w:type="pct"/>
            <w:gridSpan w:val="7"/>
            <w:tcBorders>
              <w:left w:val="single" w:sz="6" w:space="0" w:color="000000"/>
              <w:bottom w:val="single" w:sz="4" w:space="0" w:color="auto"/>
            </w:tcBorders>
          </w:tcPr>
          <w:p w14:paraId="306B5667" w14:textId="7FCC02EC" w:rsidR="0037406A" w:rsidRPr="00C6766B" w:rsidRDefault="0037406A" w:rsidP="0037406A">
            <w:pPr>
              <w:spacing w:after="120" w:line="240" w:lineRule="atLeast"/>
              <w:jc w:val="both"/>
              <w:rPr>
                <w:b/>
                <w:bCs/>
              </w:rPr>
            </w:pPr>
            <w:r w:rsidRPr="00C6766B">
              <w:rPr>
                <w:b/>
                <w:bCs/>
                <w:szCs w:val="28"/>
              </w:rPr>
              <w:lastRenderedPageBreak/>
              <w:t xml:space="preserve">2. Plāna ietvaros īstenojamie pasākumi </w:t>
            </w:r>
          </w:p>
        </w:tc>
      </w:tr>
      <w:tr w:rsidR="00C6766B" w:rsidRPr="00C6766B" w14:paraId="168A40F3" w14:textId="77777777" w:rsidTr="00BD188F">
        <w:tc>
          <w:tcPr>
            <w:tcW w:w="231" w:type="pct"/>
            <w:tcBorders>
              <w:left w:val="single" w:sz="6" w:space="0" w:color="000000"/>
              <w:bottom w:val="single" w:sz="4" w:space="0" w:color="auto"/>
              <w:right w:val="single" w:sz="6" w:space="0" w:color="000000"/>
            </w:tcBorders>
          </w:tcPr>
          <w:p w14:paraId="64AF52DC" w14:textId="77777777" w:rsidR="0037406A" w:rsidRPr="00C6766B" w:rsidRDefault="0037406A" w:rsidP="0037406A">
            <w:pPr>
              <w:pStyle w:val="naisc"/>
              <w:numPr>
                <w:ilvl w:val="0"/>
                <w:numId w:val="5"/>
              </w:numPr>
              <w:spacing w:before="0" w:after="120" w:line="240" w:lineRule="atLeast"/>
            </w:pPr>
          </w:p>
        </w:tc>
        <w:tc>
          <w:tcPr>
            <w:tcW w:w="1128" w:type="pct"/>
            <w:tcBorders>
              <w:left w:val="single" w:sz="6" w:space="0" w:color="000000"/>
              <w:bottom w:val="single" w:sz="4" w:space="0" w:color="auto"/>
              <w:right w:val="single" w:sz="6" w:space="0" w:color="000000"/>
            </w:tcBorders>
          </w:tcPr>
          <w:p w14:paraId="350AAF51" w14:textId="0DF45925" w:rsidR="0037406A" w:rsidRPr="00C6766B" w:rsidRDefault="009D529D" w:rsidP="009D529D">
            <w:pPr>
              <w:spacing w:after="120" w:line="240" w:lineRule="atLeast"/>
              <w:jc w:val="both"/>
              <w:rPr>
                <w:szCs w:val="28"/>
              </w:rPr>
            </w:pPr>
            <w:r w:rsidRPr="00C6766B">
              <w:rPr>
                <w:szCs w:val="28"/>
              </w:rPr>
              <w:t xml:space="preserve">Politikas rezultāts nr. 5 - </w:t>
            </w:r>
            <w:r w:rsidRPr="00C6766B">
              <w:rPr>
                <w:bCs/>
              </w:rPr>
              <w:t>vidējais potenciāli zaudēto mūža gadu skaits uz 100 000 iedzīvotāju līdz 64 gadiem samazinājies līdz 4600 gadiem</w:t>
            </w:r>
          </w:p>
        </w:tc>
        <w:tc>
          <w:tcPr>
            <w:tcW w:w="1461" w:type="pct"/>
            <w:gridSpan w:val="2"/>
            <w:tcBorders>
              <w:left w:val="single" w:sz="6" w:space="0" w:color="000000"/>
              <w:bottom w:val="single" w:sz="4" w:space="0" w:color="auto"/>
              <w:right w:val="single" w:sz="6" w:space="0" w:color="000000"/>
            </w:tcBorders>
          </w:tcPr>
          <w:p w14:paraId="6ABA1A2A" w14:textId="77777777" w:rsidR="0037406A" w:rsidRPr="00C6766B" w:rsidRDefault="0037406A" w:rsidP="0037406A">
            <w:pPr>
              <w:pStyle w:val="naisc"/>
              <w:spacing w:before="0" w:after="120" w:line="240" w:lineRule="atLeast"/>
              <w:jc w:val="both"/>
              <w:rPr>
                <w:b/>
                <w:bCs/>
              </w:rPr>
            </w:pPr>
            <w:r w:rsidRPr="00C6766B">
              <w:rPr>
                <w:b/>
                <w:bCs/>
              </w:rPr>
              <w:t>Veselības ministrija</w:t>
            </w:r>
          </w:p>
          <w:p w14:paraId="04428364" w14:textId="77777777" w:rsidR="0037406A" w:rsidRPr="00C6766B" w:rsidRDefault="0037406A" w:rsidP="0037406A">
            <w:pPr>
              <w:pStyle w:val="ListParagraph"/>
              <w:ind w:left="0"/>
              <w:jc w:val="both"/>
            </w:pPr>
            <w:r w:rsidRPr="00C6766B">
              <w:t xml:space="preserve">Lūdzam precizēt plāna projekta piekto politikas rezultātu atbilstoši šobrīd izstrādes procesā </w:t>
            </w:r>
            <w:r w:rsidRPr="00C6766B">
              <w:rPr>
                <w:i/>
                <w:iCs/>
              </w:rPr>
              <w:t>Sabiedrības veselības pamatnostādņu 2021.-2027.gadam</w:t>
            </w:r>
            <w:r w:rsidRPr="00C6766B">
              <w:t xml:space="preserve"> projektā (turpmāk – pamatnostādņu projekts) definētajam indikatoram: </w:t>
            </w:r>
            <w:r w:rsidRPr="00C6766B">
              <w:rPr>
                <w:i/>
                <w:iCs/>
              </w:rPr>
              <w:t>Potenciāli zaudētie mūža gadi uz 100 000 iedzīvotāju līdz 69 gadu vecumam; vīriešiem/sievietēm   (avots: SPKC); 2024.gada plānotā sasniedzamā vērtība – 6100 (8700/3700)</w:t>
            </w:r>
            <w:r w:rsidRPr="00C6766B">
              <w:t xml:space="preserve">. Minētais indikators atšķiras no </w:t>
            </w:r>
            <w:r w:rsidRPr="00C6766B">
              <w:rPr>
                <w:i/>
                <w:iCs/>
              </w:rPr>
              <w:t>Nacionālajā attīstības plānā 2021.-2027.gadam</w:t>
            </w:r>
            <w:r w:rsidRPr="00C6766B">
              <w:t xml:space="preserve"> iekļautā rādītāja, jo tas tika koriģēts pamatnostādņu projekta izstrādes procesā, lai nodrošinātu datu </w:t>
            </w:r>
            <w:r w:rsidRPr="00C6766B">
              <w:lastRenderedPageBreak/>
              <w:t>salīdzināmību ar citām valstīm, kā arī ņemot vērā iedzīvotāju vidējā mūža ilguma pieaugumu.</w:t>
            </w:r>
          </w:p>
          <w:p w14:paraId="75F497C1" w14:textId="7C693242" w:rsidR="0037406A" w:rsidRPr="00C6766B" w:rsidRDefault="0037406A" w:rsidP="0037406A">
            <w:pPr>
              <w:pStyle w:val="naisc"/>
              <w:spacing w:before="0" w:after="120" w:line="240" w:lineRule="atLeast"/>
              <w:jc w:val="both"/>
              <w:rPr>
                <w:b/>
                <w:bCs/>
              </w:rPr>
            </w:pPr>
          </w:p>
        </w:tc>
        <w:tc>
          <w:tcPr>
            <w:tcW w:w="1054" w:type="pct"/>
            <w:gridSpan w:val="2"/>
            <w:tcBorders>
              <w:left w:val="single" w:sz="6" w:space="0" w:color="000000"/>
              <w:bottom w:val="single" w:sz="4" w:space="0" w:color="auto"/>
              <w:right w:val="single" w:sz="6" w:space="0" w:color="000000"/>
            </w:tcBorders>
          </w:tcPr>
          <w:p w14:paraId="436EC571" w14:textId="4B105848" w:rsidR="0037406A" w:rsidRPr="00C6766B" w:rsidRDefault="009D529D" w:rsidP="0037406A">
            <w:pPr>
              <w:pStyle w:val="naisc"/>
              <w:spacing w:before="0" w:after="120" w:line="240" w:lineRule="atLeast"/>
              <w:jc w:val="left"/>
              <w:rPr>
                <w:b/>
              </w:rPr>
            </w:pPr>
            <w:r w:rsidRPr="00C6766B">
              <w:rPr>
                <w:b/>
              </w:rPr>
              <w:lastRenderedPageBreak/>
              <w:t xml:space="preserve">Ņemts vērā </w:t>
            </w:r>
          </w:p>
        </w:tc>
        <w:tc>
          <w:tcPr>
            <w:tcW w:w="1126" w:type="pct"/>
            <w:tcBorders>
              <w:top w:val="single" w:sz="4" w:space="0" w:color="auto"/>
              <w:left w:val="single" w:sz="4" w:space="0" w:color="auto"/>
              <w:bottom w:val="single" w:sz="4" w:space="0" w:color="auto"/>
            </w:tcBorders>
          </w:tcPr>
          <w:p w14:paraId="255846CA" w14:textId="73F560D0" w:rsidR="0037406A" w:rsidRPr="00C6766B" w:rsidRDefault="009D529D" w:rsidP="0037406A">
            <w:pPr>
              <w:spacing w:after="120" w:line="240" w:lineRule="atLeast"/>
              <w:jc w:val="both"/>
            </w:pPr>
            <w:r w:rsidRPr="00C6766B">
              <w:t xml:space="preserve">Precizēts </w:t>
            </w:r>
            <w:r w:rsidR="006450A3" w:rsidRPr="00C6766B">
              <w:t>5.</w:t>
            </w:r>
            <w:r w:rsidRPr="00C6766B">
              <w:t>politikas rezultāts</w:t>
            </w:r>
            <w:r w:rsidR="006450A3" w:rsidRPr="00C6766B">
              <w:t>:</w:t>
            </w:r>
            <w:r w:rsidRPr="00C6766B">
              <w:t xml:space="preserve"> </w:t>
            </w:r>
          </w:p>
          <w:p w14:paraId="0B99637C" w14:textId="18B14988" w:rsidR="006450A3" w:rsidRPr="00C6766B" w:rsidRDefault="006450A3" w:rsidP="006450A3">
            <w:pPr>
              <w:pStyle w:val="ListParagraph"/>
              <w:numPr>
                <w:ilvl w:val="0"/>
                <w:numId w:val="13"/>
              </w:numPr>
              <w:spacing w:after="120" w:line="240" w:lineRule="atLeast"/>
              <w:jc w:val="both"/>
            </w:pPr>
            <w:r w:rsidRPr="00C6766B">
              <w:rPr>
                <w:iCs/>
              </w:rPr>
              <w:t xml:space="preserve">potenciāli zaudētie mūža gadi uz 100 000 iedzīvotāju līdz 69 gadu vecumam; vīriešiem/sievietēm samazinājušies līdz 6100(8700/3700). </w:t>
            </w:r>
          </w:p>
        </w:tc>
      </w:tr>
      <w:tr w:rsidR="00C6766B" w:rsidRPr="00C6766B" w14:paraId="3DF6B551" w14:textId="77777777" w:rsidTr="00BD188F">
        <w:tc>
          <w:tcPr>
            <w:tcW w:w="231" w:type="pct"/>
            <w:tcBorders>
              <w:left w:val="single" w:sz="6" w:space="0" w:color="000000"/>
              <w:bottom w:val="single" w:sz="4" w:space="0" w:color="auto"/>
              <w:right w:val="single" w:sz="6" w:space="0" w:color="000000"/>
            </w:tcBorders>
          </w:tcPr>
          <w:p w14:paraId="292C40F5" w14:textId="77777777" w:rsidR="0037406A" w:rsidRPr="00C6766B" w:rsidRDefault="0037406A" w:rsidP="0037406A">
            <w:pPr>
              <w:pStyle w:val="naisc"/>
              <w:numPr>
                <w:ilvl w:val="0"/>
                <w:numId w:val="5"/>
              </w:numPr>
              <w:spacing w:before="0" w:after="120" w:line="240" w:lineRule="atLeast"/>
            </w:pPr>
          </w:p>
        </w:tc>
        <w:tc>
          <w:tcPr>
            <w:tcW w:w="1128" w:type="pct"/>
            <w:tcBorders>
              <w:left w:val="single" w:sz="6" w:space="0" w:color="000000"/>
              <w:bottom w:val="single" w:sz="4" w:space="0" w:color="auto"/>
              <w:right w:val="single" w:sz="6" w:space="0" w:color="000000"/>
            </w:tcBorders>
          </w:tcPr>
          <w:p w14:paraId="21C4AFCD" w14:textId="6AFD931F" w:rsidR="0037406A" w:rsidRPr="00C6766B" w:rsidRDefault="006450A3" w:rsidP="0037406A">
            <w:pPr>
              <w:spacing w:after="120" w:line="240" w:lineRule="atLeast"/>
              <w:ind w:firstLine="42"/>
              <w:jc w:val="both"/>
              <w:rPr>
                <w:szCs w:val="28"/>
              </w:rPr>
            </w:pPr>
            <w:r w:rsidRPr="00C6766B">
              <w:rPr>
                <w:szCs w:val="28"/>
              </w:rPr>
              <w:t>Politikas rezultāti  1.-23.</w:t>
            </w:r>
          </w:p>
        </w:tc>
        <w:tc>
          <w:tcPr>
            <w:tcW w:w="1461" w:type="pct"/>
            <w:gridSpan w:val="2"/>
            <w:tcBorders>
              <w:left w:val="single" w:sz="6" w:space="0" w:color="000000"/>
              <w:bottom w:val="single" w:sz="4" w:space="0" w:color="auto"/>
              <w:right w:val="single" w:sz="6" w:space="0" w:color="000000"/>
            </w:tcBorders>
          </w:tcPr>
          <w:p w14:paraId="0BE8EE50" w14:textId="30D600A7" w:rsidR="0037406A" w:rsidRPr="00C6766B" w:rsidRDefault="0037406A" w:rsidP="0037406A">
            <w:pPr>
              <w:pStyle w:val="NoSpacing"/>
              <w:jc w:val="both"/>
              <w:rPr>
                <w:szCs w:val="24"/>
              </w:rPr>
            </w:pPr>
            <w:r w:rsidRPr="00C6766B">
              <w:rPr>
                <w:b/>
                <w:bCs/>
              </w:rPr>
              <w:t xml:space="preserve">Kultūras ministrija </w:t>
            </w:r>
            <w:r w:rsidRPr="00C6766B">
              <w:rPr>
                <w:szCs w:val="24"/>
              </w:rPr>
              <w:t xml:space="preserve">Plāna otrajā sadaļā „Plāna ietvaros īstenojamie pasākumi” uzskaitīti dažādie politikas rezultāti, kurus plānotie pasākumi palīdzēs sasniegt, no tiem </w:t>
            </w:r>
            <w:r w:rsidRPr="00C6766B">
              <w:rPr>
                <w:szCs w:val="24"/>
              </w:rPr>
              <w:br/>
              <w:t>1.-4. rādītājs ir starptautiski dzimumu līdztiesību raksturojoši rādītāji. Savukārt par 5.-23. rādītāju būtu nepieciešama piebilde par to atainošanu arī dzimumu griezumā.</w:t>
            </w:r>
          </w:p>
          <w:p w14:paraId="1199192D" w14:textId="00D7A3A0" w:rsidR="0037406A" w:rsidRPr="00C6766B" w:rsidRDefault="0037406A" w:rsidP="0035147F">
            <w:pPr>
              <w:pStyle w:val="NoSpacing"/>
              <w:jc w:val="both"/>
              <w:rPr>
                <w:szCs w:val="24"/>
              </w:rPr>
            </w:pPr>
            <w:r w:rsidRPr="00C6766B">
              <w:rPr>
                <w:szCs w:val="24"/>
              </w:rPr>
              <w:t>Iesakām izvērtēt iespēju samazināt plānā iekļauto politikas rezultātu skaitu, pārdomājot, vai minēto politikas rezultātu sasniegšanā noteicošā loma būs tieši šajā plānā iekļautajiem pasākumiem. Vēršam uzmanību, ka politikas rezultātu rādītājiem nav norādītas bāzes vērtības un rādītāju avoti. Ņemot vērā minēto, lūdzam izvērtēt iespēju samazināt projektā iekļauto politikas rezultātu skaitu, norādīt visu rādītāju bāzes vērtības un avotus, kā arī plānot politikas rezultātus dzimumu griezumā vai paskaidrot, kāpēc konkrētajam rādītājam tas nav nepieciešams.</w:t>
            </w:r>
          </w:p>
        </w:tc>
        <w:tc>
          <w:tcPr>
            <w:tcW w:w="1054" w:type="pct"/>
            <w:gridSpan w:val="2"/>
            <w:tcBorders>
              <w:left w:val="single" w:sz="6" w:space="0" w:color="000000"/>
              <w:bottom w:val="single" w:sz="4" w:space="0" w:color="auto"/>
              <w:right w:val="single" w:sz="6" w:space="0" w:color="000000"/>
            </w:tcBorders>
          </w:tcPr>
          <w:p w14:paraId="396794B0" w14:textId="41687B6D" w:rsidR="0037406A" w:rsidRPr="00C6766B" w:rsidRDefault="006450A3" w:rsidP="0037406A">
            <w:pPr>
              <w:pStyle w:val="naisc"/>
              <w:spacing w:before="0" w:after="120" w:line="240" w:lineRule="atLeast"/>
              <w:jc w:val="left"/>
              <w:rPr>
                <w:b/>
              </w:rPr>
            </w:pPr>
            <w:r w:rsidRPr="00C6766B">
              <w:rPr>
                <w:b/>
              </w:rPr>
              <w:t xml:space="preserve">Ņemts vērā </w:t>
            </w:r>
          </w:p>
        </w:tc>
        <w:tc>
          <w:tcPr>
            <w:tcW w:w="1126" w:type="pct"/>
            <w:tcBorders>
              <w:top w:val="single" w:sz="4" w:space="0" w:color="auto"/>
              <w:left w:val="single" w:sz="4" w:space="0" w:color="auto"/>
              <w:bottom w:val="single" w:sz="4" w:space="0" w:color="auto"/>
            </w:tcBorders>
          </w:tcPr>
          <w:p w14:paraId="2330F6C6" w14:textId="77777777" w:rsidR="006450A3" w:rsidRPr="00C6766B" w:rsidRDefault="006450A3" w:rsidP="0037406A">
            <w:pPr>
              <w:spacing w:after="120" w:line="240" w:lineRule="atLeast"/>
              <w:jc w:val="both"/>
            </w:pPr>
            <w:r w:rsidRPr="00C6766B">
              <w:t>Pārskatīts politikas rezultātu saraksts. Daļa rādītāju dzēsti.</w:t>
            </w:r>
          </w:p>
          <w:p w14:paraId="55BFE666" w14:textId="3F84BF1B" w:rsidR="0037406A" w:rsidRPr="00C6766B" w:rsidRDefault="00CC61D5" w:rsidP="00CC61D5">
            <w:pPr>
              <w:spacing w:after="120" w:line="240" w:lineRule="atLeast"/>
              <w:jc w:val="both"/>
            </w:pPr>
            <w:r w:rsidRPr="00C6766B">
              <w:rPr>
                <w:bCs/>
              </w:rPr>
              <w:t xml:space="preserve">Plānā iekļautie politikas rezultāti definēti atbilstoši </w:t>
            </w:r>
            <w:r w:rsidR="006450A3" w:rsidRPr="00C6766B">
              <w:t>Ministru kabineta 2014. gada 2.decembra noteikumu Nr.737 Attīstības plānošanas dokumentu izstrādes un ietekmes izvērtēšanas noteikumu 2.pielikum</w:t>
            </w:r>
            <w:r w:rsidRPr="00C6766B">
              <w:t>am</w:t>
            </w:r>
            <w:r w:rsidR="00C77C69" w:rsidRPr="00C6766B">
              <w:t xml:space="preserve">, kas neparedz norādīt politikas rezultātu bāzes vērtību. </w:t>
            </w:r>
            <w:r w:rsidRPr="00C6766B">
              <w:t xml:space="preserve"> Politikas rezultāti, kas sniedz ieguldījumu citu politikas plānošanas dokumentos noteikto starprezultātu sasniegšanā</w:t>
            </w:r>
            <w:r w:rsidR="00C77C69" w:rsidRPr="00C6766B">
              <w:t>,</w:t>
            </w:r>
            <w:r w:rsidRPr="00C6766B">
              <w:t xml:space="preserve"> ir norādīti atbilstoši tam, kā tie ir norādīti minētajos dokumentos. Līdz ar to </w:t>
            </w:r>
            <w:r w:rsidR="006450A3" w:rsidRPr="00C6766B">
              <w:rPr>
                <w:bCs/>
              </w:rPr>
              <w:t xml:space="preserve">nav pamata </w:t>
            </w:r>
            <w:r w:rsidR="00C77C69" w:rsidRPr="00C6766B">
              <w:rPr>
                <w:bCs/>
              </w:rPr>
              <w:t xml:space="preserve">tiem </w:t>
            </w:r>
            <w:r w:rsidR="006450A3" w:rsidRPr="00C6766B">
              <w:rPr>
                <w:bCs/>
              </w:rPr>
              <w:t xml:space="preserve">izvirzīt citus griezumus. </w:t>
            </w:r>
            <w:r w:rsidR="006450A3" w:rsidRPr="00C6766B">
              <w:t xml:space="preserve"> </w:t>
            </w:r>
          </w:p>
        </w:tc>
      </w:tr>
      <w:tr w:rsidR="00C6766B" w:rsidRPr="00C6766B" w14:paraId="35A9B8BE" w14:textId="77777777" w:rsidTr="00BD188F">
        <w:tc>
          <w:tcPr>
            <w:tcW w:w="231" w:type="pct"/>
            <w:tcBorders>
              <w:left w:val="single" w:sz="6" w:space="0" w:color="000000"/>
              <w:bottom w:val="single" w:sz="4" w:space="0" w:color="auto"/>
              <w:right w:val="single" w:sz="6" w:space="0" w:color="000000"/>
            </w:tcBorders>
          </w:tcPr>
          <w:p w14:paraId="0343EFD1" w14:textId="77777777" w:rsidR="0037406A" w:rsidRPr="00C6766B" w:rsidRDefault="0037406A" w:rsidP="0037406A">
            <w:pPr>
              <w:pStyle w:val="naisc"/>
              <w:numPr>
                <w:ilvl w:val="0"/>
                <w:numId w:val="5"/>
              </w:numPr>
              <w:spacing w:before="0" w:after="120" w:line="240" w:lineRule="atLeast"/>
            </w:pPr>
          </w:p>
        </w:tc>
        <w:tc>
          <w:tcPr>
            <w:tcW w:w="1128" w:type="pct"/>
            <w:tcBorders>
              <w:left w:val="single" w:sz="6" w:space="0" w:color="000000"/>
              <w:bottom w:val="single" w:sz="4" w:space="0" w:color="auto"/>
              <w:right w:val="single" w:sz="6" w:space="0" w:color="000000"/>
            </w:tcBorders>
          </w:tcPr>
          <w:p w14:paraId="6053CA17" w14:textId="13FAE280" w:rsidR="0037406A" w:rsidRPr="00C6766B" w:rsidRDefault="00016917" w:rsidP="0037406A">
            <w:pPr>
              <w:spacing w:after="120" w:line="240" w:lineRule="atLeast"/>
              <w:ind w:firstLine="42"/>
              <w:jc w:val="both"/>
              <w:rPr>
                <w:szCs w:val="28"/>
              </w:rPr>
            </w:pPr>
            <w:r w:rsidRPr="00C6766B">
              <w:t xml:space="preserve">Politikas rezultāts nr. 7 - mirstība no pašnāvībām uz </w:t>
            </w:r>
            <w:r w:rsidRPr="00C6766B">
              <w:lastRenderedPageBreak/>
              <w:t>100 000 iedzīvotājiem samazinājusies līdz 15.2%</w:t>
            </w:r>
          </w:p>
        </w:tc>
        <w:tc>
          <w:tcPr>
            <w:tcW w:w="1461" w:type="pct"/>
            <w:gridSpan w:val="2"/>
            <w:tcBorders>
              <w:left w:val="single" w:sz="6" w:space="0" w:color="000000"/>
              <w:bottom w:val="single" w:sz="4" w:space="0" w:color="auto"/>
              <w:right w:val="single" w:sz="6" w:space="0" w:color="000000"/>
            </w:tcBorders>
          </w:tcPr>
          <w:p w14:paraId="613CDE34" w14:textId="111DB932" w:rsidR="0037406A" w:rsidRPr="00C6766B" w:rsidRDefault="0037406A" w:rsidP="0037406A">
            <w:pPr>
              <w:pStyle w:val="NoSpacing"/>
              <w:jc w:val="both"/>
              <w:rPr>
                <w:b/>
                <w:bCs/>
                <w:szCs w:val="24"/>
              </w:rPr>
            </w:pPr>
            <w:r w:rsidRPr="00C6766B">
              <w:rPr>
                <w:b/>
                <w:bCs/>
                <w:szCs w:val="24"/>
              </w:rPr>
              <w:lastRenderedPageBreak/>
              <w:t xml:space="preserve">Latvijas Darba devēju konfederācija </w:t>
            </w:r>
          </w:p>
          <w:p w14:paraId="2FB3CC88" w14:textId="18070AFA" w:rsidR="0037406A" w:rsidRPr="00C6766B" w:rsidRDefault="0037406A" w:rsidP="0037406A">
            <w:pPr>
              <w:pStyle w:val="NoSpacing"/>
              <w:jc w:val="both"/>
              <w:rPr>
                <w:szCs w:val="24"/>
              </w:rPr>
            </w:pPr>
            <w:r w:rsidRPr="00C6766B">
              <w:rPr>
                <w:szCs w:val="24"/>
              </w:rPr>
              <w:lastRenderedPageBreak/>
              <w:t>LDDK iebilst pret sadaļas “Plāna ietvaros īstenojamie pasākumi” 7.punktu LM</w:t>
            </w:r>
          </w:p>
          <w:p w14:paraId="1FBA59F2" w14:textId="5805E642" w:rsidR="0037406A" w:rsidRPr="00C6766B" w:rsidRDefault="0037406A" w:rsidP="0037406A">
            <w:pPr>
              <w:pStyle w:val="NoSpacing"/>
              <w:jc w:val="both"/>
              <w:rPr>
                <w:szCs w:val="24"/>
              </w:rPr>
            </w:pPr>
            <w:r w:rsidRPr="00C6766B">
              <w:rPr>
                <w:szCs w:val="24"/>
              </w:rPr>
              <w:t xml:space="preserve">piedāvātajā redakcijā. </w:t>
            </w:r>
          </w:p>
          <w:p w14:paraId="097CB1CC" w14:textId="2C92A225" w:rsidR="0037406A" w:rsidRPr="00C6766B" w:rsidRDefault="0037406A" w:rsidP="0037406A">
            <w:pPr>
              <w:pStyle w:val="NoSpacing"/>
              <w:jc w:val="both"/>
              <w:rPr>
                <w:szCs w:val="24"/>
              </w:rPr>
            </w:pPr>
            <w:r w:rsidRPr="00C6766B">
              <w:rPr>
                <w:szCs w:val="24"/>
              </w:rPr>
              <w:t>Pamatojums: LM kā sasniedzamo rezultātu pozīcijā “mirstība no pašnāvībām uz 100 000 iedzīvotājiem samazinājusies līdz 15.2%</w:t>
            </w:r>
            <w:r w:rsidR="005D157D" w:rsidRPr="00C6766B">
              <w:rPr>
                <w:szCs w:val="24"/>
              </w:rPr>
              <w:t>”</w:t>
            </w:r>
            <w:r w:rsidRPr="00C6766B">
              <w:rPr>
                <w:szCs w:val="24"/>
              </w:rPr>
              <w:t>, jo LDDK ieskatā ir ietverta neatbilstīga mērvienība. Iespējams, ka tā ir tehniska kļūda, bet, ja mērvienība ir procenti, tad, lai to sasniegtu, mirstībai no pašnāvībām būtu jāpieaug ~1000 reizes, kas noteikti nevar būt sasniedzamais rezultāts.</w:t>
            </w:r>
          </w:p>
        </w:tc>
        <w:tc>
          <w:tcPr>
            <w:tcW w:w="1054" w:type="pct"/>
            <w:gridSpan w:val="2"/>
            <w:tcBorders>
              <w:left w:val="single" w:sz="6" w:space="0" w:color="000000"/>
              <w:bottom w:val="single" w:sz="4" w:space="0" w:color="auto"/>
              <w:right w:val="single" w:sz="6" w:space="0" w:color="000000"/>
            </w:tcBorders>
          </w:tcPr>
          <w:p w14:paraId="0FBD96A2" w14:textId="247D22A5" w:rsidR="0037406A" w:rsidRPr="00C6766B" w:rsidRDefault="00016917" w:rsidP="0037406A">
            <w:pPr>
              <w:pStyle w:val="naisc"/>
              <w:spacing w:before="0" w:after="120" w:line="240" w:lineRule="atLeast"/>
              <w:jc w:val="left"/>
              <w:rPr>
                <w:b/>
              </w:rPr>
            </w:pPr>
            <w:r w:rsidRPr="00C6766B">
              <w:rPr>
                <w:b/>
              </w:rPr>
              <w:lastRenderedPageBreak/>
              <w:t xml:space="preserve">Ņemts vērā </w:t>
            </w:r>
          </w:p>
        </w:tc>
        <w:tc>
          <w:tcPr>
            <w:tcW w:w="1126" w:type="pct"/>
            <w:tcBorders>
              <w:top w:val="single" w:sz="4" w:space="0" w:color="auto"/>
              <w:left w:val="single" w:sz="4" w:space="0" w:color="auto"/>
              <w:bottom w:val="single" w:sz="4" w:space="0" w:color="auto"/>
            </w:tcBorders>
          </w:tcPr>
          <w:p w14:paraId="77488F2D" w14:textId="30BDFEC1" w:rsidR="0037406A" w:rsidRPr="00C6766B" w:rsidRDefault="00016917" w:rsidP="0037406A">
            <w:pPr>
              <w:spacing w:after="120" w:line="240" w:lineRule="atLeast"/>
              <w:jc w:val="both"/>
            </w:pPr>
            <w:r w:rsidRPr="00C6766B">
              <w:t>Pārskatīt</w:t>
            </w:r>
            <w:r w:rsidR="005D157D" w:rsidRPr="00C6766B">
              <w:t xml:space="preserve">i plāna projekta </w:t>
            </w:r>
            <w:r w:rsidR="00E62634" w:rsidRPr="00C6766B">
              <w:t xml:space="preserve"> politikas rezultāt</w:t>
            </w:r>
            <w:r w:rsidR="005D157D" w:rsidRPr="00C6766B">
              <w:t>i un rezultāts “</w:t>
            </w:r>
            <w:r w:rsidR="00E62634" w:rsidRPr="00C6766B">
              <w:t xml:space="preserve"> </w:t>
            </w:r>
            <w:r w:rsidR="005D157D" w:rsidRPr="00C6766B">
              <w:t xml:space="preserve"> mirstība no pašnāvībām uz </w:t>
            </w:r>
            <w:r w:rsidR="005D157D" w:rsidRPr="00C6766B">
              <w:lastRenderedPageBreak/>
              <w:t xml:space="preserve">100 000 iedzīvotājiem samazinājusies līdz 15.2%” dzēsts. </w:t>
            </w:r>
          </w:p>
        </w:tc>
      </w:tr>
      <w:tr w:rsidR="00C6766B" w:rsidRPr="00C6766B" w14:paraId="0425F805" w14:textId="77777777" w:rsidTr="00BD188F">
        <w:tc>
          <w:tcPr>
            <w:tcW w:w="231" w:type="pct"/>
            <w:tcBorders>
              <w:left w:val="single" w:sz="6" w:space="0" w:color="000000"/>
              <w:bottom w:val="single" w:sz="4" w:space="0" w:color="auto"/>
              <w:right w:val="single" w:sz="6" w:space="0" w:color="000000"/>
            </w:tcBorders>
          </w:tcPr>
          <w:p w14:paraId="22B8022D" w14:textId="77777777" w:rsidR="0037406A" w:rsidRPr="00C6766B" w:rsidRDefault="0037406A" w:rsidP="0037406A">
            <w:pPr>
              <w:pStyle w:val="naisc"/>
              <w:numPr>
                <w:ilvl w:val="0"/>
                <w:numId w:val="5"/>
              </w:numPr>
              <w:spacing w:before="0" w:after="120" w:line="240" w:lineRule="atLeast"/>
            </w:pPr>
          </w:p>
        </w:tc>
        <w:tc>
          <w:tcPr>
            <w:tcW w:w="1128" w:type="pct"/>
            <w:tcBorders>
              <w:left w:val="single" w:sz="6" w:space="0" w:color="000000"/>
              <w:bottom w:val="single" w:sz="4" w:space="0" w:color="auto"/>
              <w:right w:val="single" w:sz="6" w:space="0" w:color="000000"/>
            </w:tcBorders>
          </w:tcPr>
          <w:p w14:paraId="083832CC" w14:textId="38FD7905" w:rsidR="0037406A" w:rsidRPr="00C6766B" w:rsidRDefault="001C0CBB" w:rsidP="0037406A">
            <w:pPr>
              <w:spacing w:after="120" w:line="240" w:lineRule="atLeast"/>
              <w:ind w:firstLine="42"/>
              <w:jc w:val="both"/>
              <w:rPr>
                <w:szCs w:val="28"/>
              </w:rPr>
            </w:pPr>
            <w:r w:rsidRPr="00C6766B">
              <w:rPr>
                <w:bCs/>
              </w:rPr>
              <w:t xml:space="preserve">Politikas rezultāts nr. 16 - </w:t>
            </w:r>
            <w:r w:rsidRPr="00C6766B">
              <w:t>sociāli apdrošināto personu īpatsvars, kuru valsts sociālās apdrošināšanas obligāto iemaksu objekts ir zem minimālās algas, ir samazinājies līdz 27.0%.</w:t>
            </w:r>
          </w:p>
        </w:tc>
        <w:tc>
          <w:tcPr>
            <w:tcW w:w="1461" w:type="pct"/>
            <w:gridSpan w:val="2"/>
            <w:tcBorders>
              <w:left w:val="single" w:sz="6" w:space="0" w:color="000000"/>
              <w:bottom w:val="single" w:sz="4" w:space="0" w:color="auto"/>
              <w:right w:val="single" w:sz="6" w:space="0" w:color="000000"/>
            </w:tcBorders>
          </w:tcPr>
          <w:p w14:paraId="2E9F7B3C" w14:textId="77777777" w:rsidR="0037406A" w:rsidRPr="00C6766B" w:rsidRDefault="0037406A" w:rsidP="0037406A">
            <w:pPr>
              <w:pStyle w:val="NoSpacing"/>
              <w:jc w:val="both"/>
              <w:rPr>
                <w:b/>
                <w:bCs/>
                <w:szCs w:val="24"/>
              </w:rPr>
            </w:pPr>
            <w:r w:rsidRPr="00C6766B">
              <w:rPr>
                <w:b/>
                <w:bCs/>
                <w:szCs w:val="24"/>
              </w:rPr>
              <w:t xml:space="preserve">Latvijas Darba devēju konfederācija </w:t>
            </w:r>
          </w:p>
          <w:p w14:paraId="768AC156" w14:textId="247E2589" w:rsidR="0037406A" w:rsidRPr="00C6766B" w:rsidRDefault="0037406A" w:rsidP="0037406A">
            <w:pPr>
              <w:pStyle w:val="NoSpacing"/>
              <w:jc w:val="both"/>
              <w:rPr>
                <w:szCs w:val="24"/>
              </w:rPr>
            </w:pPr>
            <w:r w:rsidRPr="00C6766B">
              <w:rPr>
                <w:szCs w:val="24"/>
              </w:rPr>
              <w:t>LDDK iebilst pret sadaļas “Plāna ietvaros īstenojamie pasākumi” 16.punktu LM piedāvātajā redakcijā.</w:t>
            </w:r>
          </w:p>
          <w:p w14:paraId="6487BD4E" w14:textId="55ED03ED" w:rsidR="0037406A" w:rsidRPr="00C6766B" w:rsidRDefault="0037406A" w:rsidP="0037406A">
            <w:pPr>
              <w:pStyle w:val="NoSpacing"/>
              <w:jc w:val="both"/>
              <w:rPr>
                <w:szCs w:val="24"/>
              </w:rPr>
            </w:pPr>
            <w:r w:rsidRPr="00C6766B">
              <w:rPr>
                <w:b/>
                <w:bCs/>
                <w:szCs w:val="24"/>
              </w:rPr>
              <w:t>Pamatojums</w:t>
            </w:r>
            <w:r w:rsidRPr="00C6766B">
              <w:rPr>
                <w:szCs w:val="24"/>
              </w:rPr>
              <w:t>: LM kā sasniedzamo rezultātu pozīcijā norāda, ka sociāli apdrošināto personu īpatsvars, kuru valsts sociālās apdrošināšanas obligāto iemaksu objekts ir zem minimālās algas, ir samazinājies līdz 27.0%. LM piedāvātā redakcija nesniedz skaidru priekšstatu, vai mērķis ir noteikts pie nemainīga kopējā apdrošināto personu</w:t>
            </w:r>
          </w:p>
          <w:p w14:paraId="6F01634B" w14:textId="7D3F6024" w:rsidR="0037406A" w:rsidRPr="00C6766B" w:rsidRDefault="0037406A" w:rsidP="0037406A">
            <w:pPr>
              <w:pStyle w:val="NoSpacing"/>
              <w:jc w:val="both"/>
              <w:rPr>
                <w:szCs w:val="24"/>
              </w:rPr>
            </w:pPr>
            <w:r w:rsidRPr="00C6766B">
              <w:rPr>
                <w:szCs w:val="24"/>
              </w:rPr>
              <w:t xml:space="preserve">skaita, vai arī izspiežot daļu no nepilna laika darbiniekiem no apdrošināto personu loka. Ja mērķi plānots pilnībā vai daļēji izspiežot daļu no nepilna laika darbiniekiem no apdrošināto personu </w:t>
            </w:r>
            <w:r w:rsidRPr="00C6766B">
              <w:rPr>
                <w:szCs w:val="24"/>
              </w:rPr>
              <w:lastRenderedPageBreak/>
              <w:t>loka, tad tas ir pretrunā ar iekļaujošas nodarbinātības nosacījumiem.</w:t>
            </w:r>
          </w:p>
        </w:tc>
        <w:tc>
          <w:tcPr>
            <w:tcW w:w="1054" w:type="pct"/>
            <w:gridSpan w:val="2"/>
            <w:tcBorders>
              <w:left w:val="single" w:sz="6" w:space="0" w:color="000000"/>
              <w:bottom w:val="single" w:sz="4" w:space="0" w:color="auto"/>
              <w:right w:val="single" w:sz="6" w:space="0" w:color="000000"/>
            </w:tcBorders>
          </w:tcPr>
          <w:p w14:paraId="234B3460" w14:textId="44166618" w:rsidR="0037406A" w:rsidRPr="00C6766B" w:rsidRDefault="001C0CBB" w:rsidP="0037406A">
            <w:pPr>
              <w:pStyle w:val="naisc"/>
              <w:spacing w:before="0" w:after="120" w:line="240" w:lineRule="atLeast"/>
              <w:jc w:val="left"/>
            </w:pPr>
            <w:r w:rsidRPr="00C6766B">
              <w:rPr>
                <w:b/>
              </w:rPr>
              <w:lastRenderedPageBreak/>
              <w:t>Ņemts vērā</w:t>
            </w:r>
          </w:p>
        </w:tc>
        <w:tc>
          <w:tcPr>
            <w:tcW w:w="1126" w:type="pct"/>
            <w:tcBorders>
              <w:top w:val="single" w:sz="4" w:space="0" w:color="auto"/>
              <w:left w:val="single" w:sz="4" w:space="0" w:color="auto"/>
              <w:bottom w:val="single" w:sz="4" w:space="0" w:color="auto"/>
            </w:tcBorders>
          </w:tcPr>
          <w:p w14:paraId="172511BB" w14:textId="73A88A4C" w:rsidR="0037406A" w:rsidRPr="00C6766B" w:rsidRDefault="001C0CBB" w:rsidP="0037406A">
            <w:pPr>
              <w:spacing w:after="120" w:line="240" w:lineRule="atLeast"/>
              <w:jc w:val="both"/>
            </w:pPr>
            <w:r w:rsidRPr="00C6766B">
              <w:t xml:space="preserve">Pārskatīts politikas rezultātu saraksts. Daļa rādītāju dzēsti, jo Plāna pasākumu ietekme uz dažādiem politikas plānošanas dokumentos noteiktajiem rezultātiem būs nebūtiska.  </w:t>
            </w:r>
          </w:p>
        </w:tc>
      </w:tr>
      <w:tr w:rsidR="00C6766B" w:rsidRPr="00C6766B" w14:paraId="1CF5767E" w14:textId="77777777" w:rsidTr="00BD188F">
        <w:tc>
          <w:tcPr>
            <w:tcW w:w="231" w:type="pct"/>
            <w:tcBorders>
              <w:left w:val="single" w:sz="6" w:space="0" w:color="000000"/>
              <w:bottom w:val="single" w:sz="4" w:space="0" w:color="auto"/>
              <w:right w:val="single" w:sz="6" w:space="0" w:color="000000"/>
            </w:tcBorders>
          </w:tcPr>
          <w:p w14:paraId="4E558ABE" w14:textId="77777777" w:rsidR="0037406A" w:rsidRPr="00C6766B" w:rsidRDefault="0037406A" w:rsidP="0037406A">
            <w:pPr>
              <w:pStyle w:val="naisc"/>
              <w:numPr>
                <w:ilvl w:val="0"/>
                <w:numId w:val="5"/>
              </w:numPr>
              <w:spacing w:before="0" w:after="120" w:line="240" w:lineRule="atLeast"/>
            </w:pPr>
          </w:p>
        </w:tc>
        <w:tc>
          <w:tcPr>
            <w:tcW w:w="1128" w:type="pct"/>
            <w:tcBorders>
              <w:left w:val="single" w:sz="6" w:space="0" w:color="000000"/>
              <w:bottom w:val="single" w:sz="4" w:space="0" w:color="auto"/>
              <w:right w:val="single" w:sz="6" w:space="0" w:color="000000"/>
            </w:tcBorders>
          </w:tcPr>
          <w:p w14:paraId="42B8893E" w14:textId="330E2906" w:rsidR="0037406A" w:rsidRPr="00C6766B" w:rsidRDefault="001C0CBB" w:rsidP="0037406A">
            <w:pPr>
              <w:spacing w:after="120" w:line="240" w:lineRule="atLeast"/>
              <w:ind w:firstLine="42"/>
              <w:jc w:val="both"/>
              <w:rPr>
                <w:szCs w:val="28"/>
              </w:rPr>
            </w:pPr>
            <w:r w:rsidRPr="00C6766B">
              <w:rPr>
                <w:bCs/>
              </w:rPr>
              <w:t>Politikas rezultāts nr. 23 - noziedzīgu nodarījumu skaits uz 10 000 iedzīvotājiem samazinājies līdz 212.5 punktiem.</w:t>
            </w:r>
          </w:p>
        </w:tc>
        <w:tc>
          <w:tcPr>
            <w:tcW w:w="1461" w:type="pct"/>
            <w:gridSpan w:val="2"/>
            <w:tcBorders>
              <w:left w:val="single" w:sz="6" w:space="0" w:color="000000"/>
              <w:bottom w:val="single" w:sz="4" w:space="0" w:color="auto"/>
              <w:right w:val="single" w:sz="6" w:space="0" w:color="000000"/>
            </w:tcBorders>
          </w:tcPr>
          <w:p w14:paraId="0EF9DA87" w14:textId="77777777" w:rsidR="0037406A" w:rsidRPr="00C6766B" w:rsidRDefault="0037406A" w:rsidP="0037406A">
            <w:pPr>
              <w:pStyle w:val="NoSpacing"/>
              <w:jc w:val="both"/>
              <w:rPr>
                <w:b/>
                <w:bCs/>
                <w:szCs w:val="24"/>
              </w:rPr>
            </w:pPr>
            <w:r w:rsidRPr="00C6766B">
              <w:rPr>
                <w:b/>
                <w:bCs/>
                <w:szCs w:val="24"/>
              </w:rPr>
              <w:t xml:space="preserve">Latvijas Darba devēju konfederācija </w:t>
            </w:r>
          </w:p>
          <w:p w14:paraId="4BEF6D26" w14:textId="6ED456A6" w:rsidR="0037406A" w:rsidRPr="00C6766B" w:rsidRDefault="0037406A" w:rsidP="0037406A">
            <w:pPr>
              <w:jc w:val="both"/>
            </w:pPr>
            <w:r w:rsidRPr="00C6766B">
              <w:t xml:space="preserve">LDDK iebilst pret sadaļas “Plāna ietvaros īstenojamie pasākumi” 23.punktu LM piedāvātajā redakcijā. </w:t>
            </w:r>
          </w:p>
          <w:p w14:paraId="3C75F0C8" w14:textId="349A2448" w:rsidR="0037406A" w:rsidRPr="00C6766B" w:rsidRDefault="0037406A" w:rsidP="0037406A">
            <w:pPr>
              <w:jc w:val="both"/>
            </w:pPr>
            <w:r w:rsidRPr="00C6766B">
              <w:rPr>
                <w:b/>
              </w:rPr>
              <w:t xml:space="preserve">Pamatojums: </w:t>
            </w:r>
            <w:r w:rsidRPr="00C6766B">
              <w:rPr>
                <w:bCs/>
                <w:shd w:val="clear" w:color="auto" w:fill="FFFFFF"/>
              </w:rPr>
              <w:t xml:space="preserve">LM kā sasniedzamo rezultātu pozīcijā norāda, ka </w:t>
            </w:r>
            <w:r w:rsidRPr="00C6766B">
              <w:rPr>
                <w:bCs/>
              </w:rPr>
              <w:t xml:space="preserve">noziedzīgu nodarījumu skaits uz 10 000 iedzīvotājiem samazinājies līdz 212.5 punktiem. </w:t>
            </w:r>
            <w:r w:rsidRPr="00C6766B">
              <w:t xml:space="preserve">LDDK ieskatā šajā punktā ir ietverta neatbilstīga mērvienība. </w:t>
            </w:r>
          </w:p>
        </w:tc>
        <w:tc>
          <w:tcPr>
            <w:tcW w:w="1054" w:type="pct"/>
            <w:gridSpan w:val="2"/>
            <w:tcBorders>
              <w:left w:val="single" w:sz="6" w:space="0" w:color="000000"/>
              <w:bottom w:val="single" w:sz="4" w:space="0" w:color="auto"/>
              <w:right w:val="single" w:sz="6" w:space="0" w:color="000000"/>
            </w:tcBorders>
          </w:tcPr>
          <w:p w14:paraId="13A2F9A8" w14:textId="151DA52A" w:rsidR="0037406A" w:rsidRPr="00C6766B" w:rsidRDefault="001C0CBB" w:rsidP="0037406A">
            <w:pPr>
              <w:pStyle w:val="naisc"/>
              <w:spacing w:before="0" w:after="120" w:line="240" w:lineRule="atLeast"/>
              <w:jc w:val="left"/>
              <w:rPr>
                <w:b/>
              </w:rPr>
            </w:pPr>
            <w:r w:rsidRPr="00C6766B">
              <w:rPr>
                <w:b/>
              </w:rPr>
              <w:t>Ņemts vērā</w:t>
            </w:r>
          </w:p>
        </w:tc>
        <w:tc>
          <w:tcPr>
            <w:tcW w:w="1126" w:type="pct"/>
            <w:tcBorders>
              <w:top w:val="single" w:sz="4" w:space="0" w:color="auto"/>
              <w:left w:val="single" w:sz="4" w:space="0" w:color="auto"/>
              <w:bottom w:val="single" w:sz="4" w:space="0" w:color="auto"/>
            </w:tcBorders>
          </w:tcPr>
          <w:p w14:paraId="7E22BD8D" w14:textId="0D07939E" w:rsidR="0037406A" w:rsidRPr="00C6766B" w:rsidRDefault="00DC3638" w:rsidP="0037406A">
            <w:pPr>
              <w:spacing w:after="120" w:line="240" w:lineRule="atLeast"/>
              <w:jc w:val="both"/>
            </w:pPr>
            <w:r w:rsidRPr="00C6766B">
              <w:t>Precizēts poli</w:t>
            </w:r>
            <w:r w:rsidR="001C0CBB" w:rsidRPr="00C6766B">
              <w:t>t</w:t>
            </w:r>
            <w:r w:rsidRPr="00C6766B">
              <w:t>i</w:t>
            </w:r>
            <w:r w:rsidR="001C0CBB" w:rsidRPr="00C6766B">
              <w:t>k</w:t>
            </w:r>
            <w:r w:rsidRPr="00C6766B">
              <w:t>as rezultāts</w:t>
            </w:r>
            <w:r w:rsidR="001C0CBB" w:rsidRPr="00C6766B">
              <w:t>:</w:t>
            </w:r>
          </w:p>
          <w:p w14:paraId="76B6BF7B" w14:textId="3094C714" w:rsidR="001C0CBB" w:rsidRPr="00C6766B" w:rsidRDefault="001C0CBB" w:rsidP="001C0CBB">
            <w:pPr>
              <w:pStyle w:val="ListParagraph"/>
              <w:numPr>
                <w:ilvl w:val="0"/>
                <w:numId w:val="13"/>
              </w:numPr>
              <w:spacing w:after="120" w:line="240" w:lineRule="atLeast"/>
              <w:jc w:val="both"/>
            </w:pPr>
            <w:r w:rsidRPr="00C6766B">
              <w:rPr>
                <w:bCs/>
              </w:rPr>
              <w:t>noziedzīgu nodarījumu skaits uz 10 000 iedzīvotājiem samazinājies līdz 212.5</w:t>
            </w:r>
          </w:p>
          <w:p w14:paraId="6E506311" w14:textId="2CACD98D" w:rsidR="00DC3638" w:rsidRPr="00C6766B" w:rsidRDefault="00DC3638" w:rsidP="0037406A">
            <w:pPr>
              <w:spacing w:after="120" w:line="240" w:lineRule="atLeast"/>
              <w:jc w:val="both"/>
            </w:pPr>
          </w:p>
        </w:tc>
      </w:tr>
      <w:tr w:rsidR="00C6766B" w:rsidRPr="00C6766B" w14:paraId="643697D3" w14:textId="77777777" w:rsidTr="00BD188F">
        <w:tc>
          <w:tcPr>
            <w:tcW w:w="231" w:type="pct"/>
            <w:tcBorders>
              <w:left w:val="single" w:sz="6" w:space="0" w:color="000000"/>
              <w:bottom w:val="single" w:sz="4" w:space="0" w:color="auto"/>
              <w:right w:val="single" w:sz="6" w:space="0" w:color="000000"/>
            </w:tcBorders>
          </w:tcPr>
          <w:p w14:paraId="18408026" w14:textId="77777777" w:rsidR="0037406A" w:rsidRPr="00C6766B" w:rsidRDefault="0037406A" w:rsidP="0037406A">
            <w:pPr>
              <w:pStyle w:val="naisc"/>
              <w:numPr>
                <w:ilvl w:val="0"/>
                <w:numId w:val="5"/>
              </w:numPr>
              <w:spacing w:before="0" w:after="120" w:line="240" w:lineRule="atLeast"/>
            </w:pPr>
          </w:p>
        </w:tc>
        <w:tc>
          <w:tcPr>
            <w:tcW w:w="1128" w:type="pct"/>
            <w:tcBorders>
              <w:left w:val="single" w:sz="6" w:space="0" w:color="000000"/>
              <w:bottom w:val="single" w:sz="4" w:space="0" w:color="auto"/>
              <w:right w:val="single" w:sz="6" w:space="0" w:color="000000"/>
            </w:tcBorders>
          </w:tcPr>
          <w:p w14:paraId="7D80F0BE" w14:textId="329BF676" w:rsidR="0037406A" w:rsidRPr="00C6766B" w:rsidRDefault="008E478E" w:rsidP="0037406A">
            <w:pPr>
              <w:spacing w:after="120" w:line="240" w:lineRule="atLeast"/>
              <w:ind w:firstLine="42"/>
              <w:jc w:val="both"/>
              <w:rPr>
                <w:szCs w:val="28"/>
              </w:rPr>
            </w:pPr>
            <w:r w:rsidRPr="00C6766B">
              <w:rPr>
                <w:szCs w:val="28"/>
              </w:rPr>
              <w:t xml:space="preserve">Plāna kopsavilkums, 2. un 4.sadaļa. </w:t>
            </w:r>
          </w:p>
        </w:tc>
        <w:tc>
          <w:tcPr>
            <w:tcW w:w="1461" w:type="pct"/>
            <w:gridSpan w:val="2"/>
            <w:tcBorders>
              <w:left w:val="single" w:sz="6" w:space="0" w:color="000000"/>
              <w:bottom w:val="single" w:sz="4" w:space="0" w:color="auto"/>
              <w:right w:val="single" w:sz="6" w:space="0" w:color="000000"/>
            </w:tcBorders>
          </w:tcPr>
          <w:p w14:paraId="49D1DC64" w14:textId="21C93EE7" w:rsidR="0037406A" w:rsidRPr="00C6766B" w:rsidRDefault="0037406A" w:rsidP="0037406A">
            <w:pPr>
              <w:jc w:val="both"/>
              <w:rPr>
                <w:b/>
                <w:bCs/>
              </w:rPr>
            </w:pPr>
            <w:r w:rsidRPr="00C6766B">
              <w:rPr>
                <w:b/>
                <w:bCs/>
              </w:rPr>
              <w:t>Finanšu ministrija</w:t>
            </w:r>
          </w:p>
          <w:p w14:paraId="75AD216C" w14:textId="407EF3F1" w:rsidR="0037406A" w:rsidRPr="00C6766B" w:rsidRDefault="0037406A" w:rsidP="0037406A">
            <w:pPr>
              <w:jc w:val="both"/>
            </w:pPr>
            <w:r w:rsidRPr="00C6766B">
              <w:t xml:space="preserve">Lūdzam precizēt visā plāna projektā un, it īpaši plāna projekta 2.sadaļas “Plāna ietvaros īstenojamie pasākumi” (turpmāk – 2.sadaļa) 1. rīcības virziena 3., 4., 7. pasākuma, 4. rīcības virziena 19. pasākuma rezultatīvo rādītāju zemsvītras atsaucēs norādīto informāciju, kuri Eiropas Savienības struktūrfondu un Kohēzijas fonda (turpmāk – ES fondu) projekti tiek īstenoti ES fondu 2014.–2020. gada plānošanas perioda ietvaros un kuri – plānoti ES fondu 2021.–2027. gada plānošanas perioda ietvaros. Lūdzam norādīt apstiprinātā ES fondu projekta numuru, gadījumā, ja projekts tiek īstenots ES fondu 2014.–2020. gada plānošanas perioda ietvaros. </w:t>
            </w:r>
          </w:p>
          <w:p w14:paraId="62EC73EA" w14:textId="77777777" w:rsidR="0037406A" w:rsidRPr="00C6766B" w:rsidRDefault="0037406A" w:rsidP="0035147F">
            <w:pPr>
              <w:jc w:val="both"/>
            </w:pPr>
            <w:r w:rsidRPr="00C6766B">
              <w:t xml:space="preserve">Savukārt, ja projekti tiek plānoti ES fondu 2021.–2027. gada plānošanas </w:t>
            </w:r>
            <w:r w:rsidRPr="00C6766B">
              <w:lastRenderedPageBreak/>
              <w:t xml:space="preserve">perioda ietvaros, lūdzam norādīt, kura topošās ES fondu darbības programmas specifiskā atbalsta mērķa ietvaros plānots īstenot minētos projektus, kā arī plāna projekta 2. un 4. sadaļā norādīt, ka visa ar šiem projektiem saistītā informācija ir indikatīva, t.sk. projektu ietvaros plānotās atbalstāmās darbības, sasniedzamie rezultāti, kā arī projektu ieviešanas laika grafiki. Vēršam uzmanību, ka 2021.–2027.gada plānošanas perioda darbības programma (turpmāk – DP) vēl nav saskaņota ar Eiropas Komisiju (turpmāk – EK), kā arī specifisko atbalsta mērķu ieviešanas noteikumi tiks izstrādāti tikai pēc DP apstiprināšanas EK. Lūdzam papildināt plāna projektu ar informāciju, ka ES fondu 2021.–2027. gada plānošanas perioda finansējums kā plāna projektā norādīto uzdevumu vai </w:t>
            </w:r>
            <w:proofErr w:type="spellStart"/>
            <w:r w:rsidRPr="00C6766B">
              <w:t>apakšuzdevumu</w:t>
            </w:r>
            <w:proofErr w:type="spellEnd"/>
            <w:r w:rsidRPr="00C6766B">
              <w:t xml:space="preserve"> īstenošanai nepieciešamais finansējuma avots un tā apjoms var mainīties, ņemot vērā, ka šobrīd vēl nav panākta konceptuāla vienošanās ar EK par plānotajām investīcijām no ES fondiem. </w:t>
            </w:r>
          </w:p>
          <w:p w14:paraId="61613E17" w14:textId="2427CA20" w:rsidR="0037406A" w:rsidRPr="00C6766B" w:rsidRDefault="0037406A" w:rsidP="0037406A">
            <w:pPr>
              <w:jc w:val="both"/>
            </w:pPr>
            <w:r w:rsidRPr="00C6766B">
              <w:t xml:space="preserve">Papildus lūdzam, virzot tālākai apstiprināšanai MK plāna projektu, salāgot finanšu un saturiskās izmaiņas ES fondu finansētajos uzdevumos, ja tādas būs, investīciju piedāvājumos, ņemot vērā EK komentārus par ES </w:t>
            </w:r>
            <w:r w:rsidRPr="00C6766B">
              <w:lastRenderedPageBreak/>
              <w:t>fondu 2021.–2027. gada plānošanas perioda dokumentiem.</w:t>
            </w:r>
          </w:p>
          <w:p w14:paraId="56A0990A" w14:textId="77777777" w:rsidR="0037406A" w:rsidRPr="00C6766B" w:rsidRDefault="0037406A" w:rsidP="0037406A">
            <w:pPr>
              <w:pStyle w:val="NoSpacing"/>
              <w:jc w:val="both"/>
              <w:rPr>
                <w:szCs w:val="24"/>
              </w:rPr>
            </w:pPr>
          </w:p>
        </w:tc>
        <w:tc>
          <w:tcPr>
            <w:tcW w:w="1054" w:type="pct"/>
            <w:gridSpan w:val="2"/>
            <w:tcBorders>
              <w:left w:val="single" w:sz="6" w:space="0" w:color="000000"/>
              <w:bottom w:val="single" w:sz="4" w:space="0" w:color="auto"/>
              <w:right w:val="single" w:sz="6" w:space="0" w:color="000000"/>
            </w:tcBorders>
          </w:tcPr>
          <w:p w14:paraId="6A1C03C0" w14:textId="0E5484DC" w:rsidR="0037406A" w:rsidRPr="00C6766B" w:rsidRDefault="0084450C" w:rsidP="0037406A">
            <w:pPr>
              <w:pStyle w:val="naisc"/>
              <w:spacing w:before="0" w:after="120" w:line="240" w:lineRule="atLeast"/>
              <w:jc w:val="left"/>
              <w:rPr>
                <w:b/>
              </w:rPr>
            </w:pPr>
            <w:r w:rsidRPr="00C6766B">
              <w:rPr>
                <w:b/>
              </w:rPr>
              <w:lastRenderedPageBreak/>
              <w:t xml:space="preserve">Ņemts vērā. </w:t>
            </w:r>
          </w:p>
        </w:tc>
        <w:tc>
          <w:tcPr>
            <w:tcW w:w="1126" w:type="pct"/>
            <w:tcBorders>
              <w:top w:val="single" w:sz="4" w:space="0" w:color="auto"/>
              <w:left w:val="single" w:sz="4" w:space="0" w:color="auto"/>
              <w:bottom w:val="single" w:sz="4" w:space="0" w:color="auto"/>
            </w:tcBorders>
          </w:tcPr>
          <w:p w14:paraId="4FC8C4E6" w14:textId="519B0700" w:rsidR="0037406A" w:rsidRPr="00C6766B" w:rsidRDefault="0084450C" w:rsidP="0037406A">
            <w:pPr>
              <w:spacing w:after="120" w:line="240" w:lineRule="atLeast"/>
              <w:jc w:val="both"/>
            </w:pPr>
            <w:r w:rsidRPr="00C6766B">
              <w:t xml:space="preserve">Plāna kopsavilkums, 2. un 4.sadaļa papildināta </w:t>
            </w:r>
            <w:r w:rsidR="008E478E" w:rsidRPr="00C6766B">
              <w:t xml:space="preserve">ar tekstu par to, ka ES fondu finansējums 2021.-2027.gadam ir indikatīvs un var mainīties, kā arī precizētas zemsvītras atsauces norādot ES fondu plānošanas periodu un specifiskos atbalsta mērķus, kuru ietvaros attiecīgais pasākums tiek plānots īstenot nākamajā ES plānošanas periodā.  </w:t>
            </w:r>
          </w:p>
        </w:tc>
      </w:tr>
      <w:tr w:rsidR="00C6766B" w:rsidRPr="00C6766B" w14:paraId="1F9B627B" w14:textId="77777777" w:rsidTr="00BD188F">
        <w:tc>
          <w:tcPr>
            <w:tcW w:w="231" w:type="pct"/>
            <w:tcBorders>
              <w:left w:val="single" w:sz="6" w:space="0" w:color="000000"/>
              <w:bottom w:val="single" w:sz="4" w:space="0" w:color="auto"/>
              <w:right w:val="single" w:sz="6" w:space="0" w:color="000000"/>
            </w:tcBorders>
          </w:tcPr>
          <w:p w14:paraId="04DFBFB9" w14:textId="77777777" w:rsidR="009E5768" w:rsidRPr="00C6766B" w:rsidRDefault="009E5768" w:rsidP="009E5768">
            <w:pPr>
              <w:pStyle w:val="naisc"/>
              <w:numPr>
                <w:ilvl w:val="0"/>
                <w:numId w:val="5"/>
              </w:numPr>
              <w:spacing w:before="0" w:after="120" w:line="240" w:lineRule="atLeast"/>
            </w:pPr>
          </w:p>
        </w:tc>
        <w:tc>
          <w:tcPr>
            <w:tcW w:w="1128" w:type="pct"/>
            <w:tcBorders>
              <w:left w:val="single" w:sz="6" w:space="0" w:color="000000"/>
              <w:bottom w:val="single" w:sz="4" w:space="0" w:color="auto"/>
              <w:right w:val="single" w:sz="6" w:space="0" w:color="000000"/>
            </w:tcBorders>
          </w:tcPr>
          <w:p w14:paraId="16CAD89A" w14:textId="12E88410" w:rsidR="009E5768" w:rsidRPr="00C6766B" w:rsidRDefault="009E5768" w:rsidP="009E5768">
            <w:pPr>
              <w:spacing w:after="120" w:line="240" w:lineRule="atLeast"/>
              <w:ind w:firstLine="42"/>
              <w:jc w:val="both"/>
              <w:rPr>
                <w:szCs w:val="28"/>
              </w:rPr>
            </w:pPr>
            <w:r w:rsidRPr="00C6766B">
              <w:rPr>
                <w:szCs w:val="28"/>
              </w:rPr>
              <w:t xml:space="preserve">Plāna 3.1. pasākums - </w:t>
            </w:r>
            <w:r w:rsidRPr="00C6766B">
              <w:rPr>
                <w:iCs/>
                <w:szCs w:val="28"/>
              </w:rPr>
              <w:t>Mazināta diskriminācija un atšķirīga attieksme darba tirgū pret sievietēm personas vecuma un veselības stāvokļa dēļ.</w:t>
            </w:r>
          </w:p>
        </w:tc>
        <w:tc>
          <w:tcPr>
            <w:tcW w:w="1461" w:type="pct"/>
            <w:gridSpan w:val="2"/>
            <w:tcBorders>
              <w:left w:val="single" w:sz="6" w:space="0" w:color="000000"/>
              <w:bottom w:val="single" w:sz="4" w:space="0" w:color="auto"/>
              <w:right w:val="single" w:sz="6" w:space="0" w:color="000000"/>
            </w:tcBorders>
          </w:tcPr>
          <w:p w14:paraId="64306694" w14:textId="68BFDB07" w:rsidR="009E5768" w:rsidRPr="00C6766B" w:rsidRDefault="009E5768" w:rsidP="009E5768">
            <w:pPr>
              <w:jc w:val="both"/>
              <w:rPr>
                <w:b/>
                <w:bCs/>
              </w:rPr>
            </w:pPr>
            <w:r w:rsidRPr="00C6766B">
              <w:rPr>
                <w:b/>
                <w:bCs/>
              </w:rPr>
              <w:t>Veselības ministrija</w:t>
            </w:r>
            <w:r w:rsidR="006F6BA6" w:rsidRPr="00C6766B">
              <w:rPr>
                <w:b/>
                <w:bCs/>
              </w:rPr>
              <w:t xml:space="preserve"> (0</w:t>
            </w:r>
            <w:r w:rsidR="00C6766B" w:rsidRPr="00C6766B">
              <w:rPr>
                <w:b/>
                <w:bCs/>
              </w:rPr>
              <w:t>5</w:t>
            </w:r>
            <w:r w:rsidR="006F6BA6" w:rsidRPr="00C6766B">
              <w:rPr>
                <w:b/>
                <w:bCs/>
              </w:rPr>
              <w:t>.07.21. atzinums)</w:t>
            </w:r>
          </w:p>
          <w:p w14:paraId="6902D09E" w14:textId="77777777" w:rsidR="009E5768" w:rsidRPr="00C6766B" w:rsidRDefault="009E5768" w:rsidP="009E5768">
            <w:pPr>
              <w:pStyle w:val="ListParagraph"/>
              <w:ind w:left="0"/>
              <w:jc w:val="both"/>
            </w:pPr>
            <w:r w:rsidRPr="00C6766B">
              <w:t xml:space="preserve">Lūdzam svītrot Slimību profilakses un kontroles centru no plāna projekta darbības rezultāta </w:t>
            </w:r>
            <w:r w:rsidRPr="00C6766B">
              <w:rPr>
                <w:i/>
                <w:iCs/>
              </w:rPr>
              <w:t>“3.1.</w:t>
            </w:r>
            <w:r w:rsidRPr="00C6766B">
              <w:t xml:space="preserve"> </w:t>
            </w:r>
            <w:r w:rsidRPr="00C6766B">
              <w:rPr>
                <w:i/>
                <w:iCs/>
              </w:rPr>
              <w:t>Mazināta diskriminācija un atšķirīga attieksme darba tirgū pret sievietēm personas vecuma un veselības stāvokļa dēļ.”</w:t>
            </w:r>
            <w:r w:rsidRPr="00C6766B">
              <w:t xml:space="preserve"> iesaistītajām institūcijām vai skaidrot tā lomu pasākuma īstenošanā, ņemot vērā, ka Slimību profilakses un kontroles centrs nav iesaistīts darbības programmas </w:t>
            </w:r>
            <w:r w:rsidRPr="00C6766B">
              <w:rPr>
                <w:i/>
                <w:iCs/>
              </w:rPr>
              <w:t>“Izaugsme un nodarbinātība”</w:t>
            </w:r>
            <w:r w:rsidRPr="00C6766B">
              <w:t xml:space="preserve"> 9.1.4. SAM </w:t>
            </w:r>
            <w:r w:rsidRPr="00C6766B">
              <w:rPr>
                <w:i/>
                <w:iCs/>
              </w:rPr>
              <w:t>“Palielināt diskriminācijas riskiem pakļauto personu integrāciju sabiedrībā un darba tirgū”</w:t>
            </w:r>
            <w:r w:rsidRPr="00C6766B">
              <w:t xml:space="preserve"> 9.1.4.4. pasākuma </w:t>
            </w:r>
            <w:r w:rsidRPr="00C6766B">
              <w:rPr>
                <w:i/>
                <w:iCs/>
              </w:rPr>
              <w:t>“Dažādību veicināšana (diskriminācijas novēršana)”</w:t>
            </w:r>
            <w:r w:rsidRPr="00C6766B">
              <w:t xml:space="preserve"> ietvaros īstenotā projekta </w:t>
            </w:r>
            <w:r w:rsidRPr="00C6766B">
              <w:rPr>
                <w:i/>
                <w:iCs/>
              </w:rPr>
              <w:t>“Dažādības veicināšana”</w:t>
            </w:r>
            <w:r w:rsidRPr="00C6766B">
              <w:t xml:space="preserve"> (Nr.9.1.4.4./16/I/001) īstenošanā.</w:t>
            </w:r>
          </w:p>
          <w:p w14:paraId="7EE44EDA" w14:textId="33627BB4" w:rsidR="009E5768" w:rsidRPr="00C6766B" w:rsidRDefault="009E5768" w:rsidP="009E5768">
            <w:pPr>
              <w:jc w:val="both"/>
              <w:rPr>
                <w:b/>
                <w:bCs/>
              </w:rPr>
            </w:pPr>
          </w:p>
        </w:tc>
        <w:tc>
          <w:tcPr>
            <w:tcW w:w="1054" w:type="pct"/>
            <w:gridSpan w:val="2"/>
            <w:tcBorders>
              <w:left w:val="single" w:sz="6" w:space="0" w:color="000000"/>
              <w:bottom w:val="single" w:sz="4" w:space="0" w:color="auto"/>
              <w:right w:val="single" w:sz="6" w:space="0" w:color="000000"/>
            </w:tcBorders>
          </w:tcPr>
          <w:p w14:paraId="17B20945" w14:textId="497075D4" w:rsidR="009E5768" w:rsidRPr="00C6766B" w:rsidRDefault="009E5768" w:rsidP="009E5768">
            <w:pPr>
              <w:pStyle w:val="naisc"/>
              <w:spacing w:before="0" w:after="120" w:line="240" w:lineRule="atLeast"/>
              <w:jc w:val="left"/>
              <w:rPr>
                <w:b/>
              </w:rPr>
            </w:pPr>
            <w:r w:rsidRPr="00C6766B">
              <w:rPr>
                <w:b/>
              </w:rPr>
              <w:t xml:space="preserve">Ņemts vērā </w:t>
            </w:r>
          </w:p>
        </w:tc>
        <w:tc>
          <w:tcPr>
            <w:tcW w:w="1126" w:type="pct"/>
            <w:tcBorders>
              <w:top w:val="single" w:sz="4" w:space="0" w:color="auto"/>
              <w:left w:val="single" w:sz="4" w:space="0" w:color="auto"/>
              <w:bottom w:val="single" w:sz="4" w:space="0" w:color="auto"/>
            </w:tcBorders>
          </w:tcPr>
          <w:p w14:paraId="241A4A26" w14:textId="1B2E8DD2" w:rsidR="009E5768" w:rsidRPr="00C6766B" w:rsidRDefault="009E5768" w:rsidP="009E5768">
            <w:pPr>
              <w:spacing w:after="120" w:line="240" w:lineRule="atLeast"/>
              <w:jc w:val="both"/>
            </w:pPr>
            <w:r w:rsidRPr="00C6766B">
              <w:t xml:space="preserve">Precizētas 3.1.pasākumā iesaistītās institūcijas. SPKC dzēsts. </w:t>
            </w:r>
          </w:p>
        </w:tc>
      </w:tr>
      <w:tr w:rsidR="00C6766B" w:rsidRPr="00C6766B" w14:paraId="7D9E6FAA" w14:textId="77777777" w:rsidTr="00BD188F">
        <w:tc>
          <w:tcPr>
            <w:tcW w:w="231" w:type="pct"/>
            <w:tcBorders>
              <w:left w:val="single" w:sz="6" w:space="0" w:color="000000"/>
              <w:bottom w:val="single" w:sz="4" w:space="0" w:color="auto"/>
              <w:right w:val="single" w:sz="6" w:space="0" w:color="000000"/>
            </w:tcBorders>
          </w:tcPr>
          <w:p w14:paraId="512DA94B" w14:textId="77777777" w:rsidR="009E5768" w:rsidRPr="00C6766B" w:rsidRDefault="009E5768" w:rsidP="009E5768">
            <w:pPr>
              <w:pStyle w:val="naisc"/>
              <w:numPr>
                <w:ilvl w:val="0"/>
                <w:numId w:val="5"/>
              </w:numPr>
              <w:spacing w:before="0" w:after="120" w:line="240" w:lineRule="atLeast"/>
            </w:pPr>
          </w:p>
        </w:tc>
        <w:tc>
          <w:tcPr>
            <w:tcW w:w="1128" w:type="pct"/>
            <w:tcBorders>
              <w:left w:val="single" w:sz="6" w:space="0" w:color="000000"/>
              <w:bottom w:val="single" w:sz="4" w:space="0" w:color="auto"/>
              <w:right w:val="single" w:sz="6" w:space="0" w:color="000000"/>
            </w:tcBorders>
          </w:tcPr>
          <w:p w14:paraId="5FC491D0" w14:textId="1F5CA1F9" w:rsidR="009E5768" w:rsidRPr="00C6766B" w:rsidRDefault="009E5768" w:rsidP="009E5768">
            <w:pPr>
              <w:spacing w:after="120" w:line="240" w:lineRule="atLeast"/>
              <w:ind w:firstLine="42"/>
              <w:jc w:val="both"/>
              <w:rPr>
                <w:szCs w:val="28"/>
              </w:rPr>
            </w:pPr>
            <w:r w:rsidRPr="00C6766B">
              <w:rPr>
                <w:szCs w:val="28"/>
              </w:rPr>
              <w:t xml:space="preserve">Pasākuma 4.2. rezultatīvais rādītājs - </w:t>
            </w:r>
            <w:r w:rsidRPr="00C6766B">
              <w:t xml:space="preserve"> Organizēti divi vienas dienas semināri </w:t>
            </w:r>
            <w:proofErr w:type="spellStart"/>
            <w:r w:rsidRPr="00C6766B">
              <w:t>romu</w:t>
            </w:r>
            <w:proofErr w:type="spellEnd"/>
            <w:r w:rsidRPr="00C6766B">
              <w:t xml:space="preserve"> sieviešu kapacitātes celšanai.</w:t>
            </w:r>
          </w:p>
        </w:tc>
        <w:tc>
          <w:tcPr>
            <w:tcW w:w="1461" w:type="pct"/>
            <w:gridSpan w:val="2"/>
            <w:tcBorders>
              <w:left w:val="single" w:sz="6" w:space="0" w:color="000000"/>
              <w:bottom w:val="single" w:sz="4" w:space="0" w:color="auto"/>
              <w:right w:val="single" w:sz="6" w:space="0" w:color="000000"/>
            </w:tcBorders>
          </w:tcPr>
          <w:p w14:paraId="004E84CB" w14:textId="77777777" w:rsidR="009E5768" w:rsidRPr="00C6766B" w:rsidRDefault="009E5768" w:rsidP="009E5768">
            <w:pPr>
              <w:pStyle w:val="NoSpacing"/>
              <w:jc w:val="both"/>
              <w:rPr>
                <w:b/>
                <w:bCs/>
                <w:szCs w:val="24"/>
              </w:rPr>
            </w:pPr>
            <w:r w:rsidRPr="00C6766B">
              <w:rPr>
                <w:b/>
                <w:bCs/>
                <w:szCs w:val="24"/>
              </w:rPr>
              <w:t xml:space="preserve">Latvijas Darba devēju konfederācija </w:t>
            </w:r>
          </w:p>
          <w:p w14:paraId="653B4E1D" w14:textId="61CAF8C8" w:rsidR="009E5768" w:rsidRPr="00C6766B" w:rsidRDefault="009E5768" w:rsidP="009E5768">
            <w:pPr>
              <w:jc w:val="both"/>
            </w:pPr>
            <w:r w:rsidRPr="00C6766B">
              <w:t xml:space="preserve">LDDK iebilst pret sadaļas Rīcības virziens: SIEVIEŠU UN VĪRIEŠU VIENLĪDZĪGAS TIESĪBAS UN IESPĒJAS DARBA TIRGŪ UN IZGLĪTĪBĀ punktu 4.2. LM piedāvātajā redakcijā. </w:t>
            </w:r>
          </w:p>
          <w:p w14:paraId="131AC42A" w14:textId="2DCD35EA" w:rsidR="009E5768" w:rsidRPr="00C6766B" w:rsidRDefault="009E5768" w:rsidP="009E5768">
            <w:pPr>
              <w:jc w:val="both"/>
            </w:pPr>
            <w:r w:rsidRPr="00C6766B">
              <w:rPr>
                <w:b/>
              </w:rPr>
              <w:lastRenderedPageBreak/>
              <w:t xml:space="preserve">Pamatojums: </w:t>
            </w:r>
            <w:r w:rsidRPr="00C6766B">
              <w:rPr>
                <w:bCs/>
                <w:shd w:val="clear" w:color="auto" w:fill="FFFFFF"/>
              </w:rPr>
              <w:t xml:space="preserve">LM kā sasniedzamo rezultātu pozīcijā norāda </w:t>
            </w:r>
            <w:r w:rsidRPr="00C6766B">
              <w:t xml:space="preserve">divus seminārus </w:t>
            </w:r>
            <w:proofErr w:type="spellStart"/>
            <w:r w:rsidRPr="00C6766B">
              <w:t>romu</w:t>
            </w:r>
            <w:proofErr w:type="spellEnd"/>
            <w:r w:rsidRPr="00C6766B">
              <w:t xml:space="preserve"> sieviešu kapacitātes celšanai. LDDK nav skaidrs termins “sieviešu kapacitāte”.</w:t>
            </w:r>
          </w:p>
        </w:tc>
        <w:tc>
          <w:tcPr>
            <w:tcW w:w="1054" w:type="pct"/>
            <w:gridSpan w:val="2"/>
            <w:tcBorders>
              <w:left w:val="single" w:sz="6" w:space="0" w:color="000000"/>
              <w:bottom w:val="single" w:sz="4" w:space="0" w:color="auto"/>
              <w:right w:val="single" w:sz="6" w:space="0" w:color="000000"/>
            </w:tcBorders>
          </w:tcPr>
          <w:p w14:paraId="04E42C72" w14:textId="3D831473" w:rsidR="009E5768" w:rsidRPr="00C6766B" w:rsidRDefault="009E5768" w:rsidP="009E5768">
            <w:pPr>
              <w:pStyle w:val="naisc"/>
              <w:spacing w:before="0" w:after="120" w:line="240" w:lineRule="atLeast"/>
              <w:jc w:val="left"/>
              <w:rPr>
                <w:b/>
              </w:rPr>
            </w:pPr>
            <w:r w:rsidRPr="00C6766B">
              <w:rPr>
                <w:b/>
              </w:rPr>
              <w:lastRenderedPageBreak/>
              <w:t xml:space="preserve">Ņemts vērā </w:t>
            </w:r>
          </w:p>
        </w:tc>
        <w:tc>
          <w:tcPr>
            <w:tcW w:w="1126" w:type="pct"/>
            <w:tcBorders>
              <w:top w:val="single" w:sz="4" w:space="0" w:color="auto"/>
              <w:left w:val="single" w:sz="4" w:space="0" w:color="auto"/>
              <w:bottom w:val="single" w:sz="4" w:space="0" w:color="auto"/>
            </w:tcBorders>
          </w:tcPr>
          <w:p w14:paraId="0DC3BA6E" w14:textId="77777777" w:rsidR="009E5768" w:rsidRPr="00C6766B" w:rsidRDefault="009E5768" w:rsidP="009E5768">
            <w:pPr>
              <w:spacing w:after="120" w:line="240" w:lineRule="atLeast"/>
              <w:jc w:val="both"/>
            </w:pPr>
            <w:r w:rsidRPr="00C6766B">
              <w:t>Precizēta rezultatīvā rādītāja redakcija.</w:t>
            </w:r>
          </w:p>
          <w:p w14:paraId="4089B2D5" w14:textId="28D3D080" w:rsidR="009E5768" w:rsidRPr="00C6766B" w:rsidRDefault="009E5768" w:rsidP="009E5768">
            <w:pPr>
              <w:spacing w:after="120" w:line="240" w:lineRule="atLeast"/>
              <w:jc w:val="both"/>
            </w:pPr>
            <w:r w:rsidRPr="00C6766B">
              <w:t xml:space="preserve">Organizēti divi vienas dienas semināri </w:t>
            </w:r>
            <w:proofErr w:type="spellStart"/>
            <w:r w:rsidRPr="00C6766B">
              <w:t>romu</w:t>
            </w:r>
            <w:proofErr w:type="spellEnd"/>
            <w:r w:rsidRPr="00C6766B">
              <w:t xml:space="preserve"> sieviešu darbības kapacitātes stiprināšanai.</w:t>
            </w:r>
          </w:p>
        </w:tc>
      </w:tr>
      <w:tr w:rsidR="00C6766B" w:rsidRPr="00C6766B" w14:paraId="259F0980" w14:textId="77777777" w:rsidTr="00BD188F">
        <w:tc>
          <w:tcPr>
            <w:tcW w:w="231" w:type="pct"/>
            <w:tcBorders>
              <w:left w:val="single" w:sz="6" w:space="0" w:color="000000"/>
              <w:bottom w:val="single" w:sz="4" w:space="0" w:color="auto"/>
              <w:right w:val="single" w:sz="6" w:space="0" w:color="000000"/>
            </w:tcBorders>
          </w:tcPr>
          <w:p w14:paraId="741C1288" w14:textId="77777777" w:rsidR="009E5768" w:rsidRPr="00C6766B" w:rsidRDefault="009E5768" w:rsidP="009E5768">
            <w:pPr>
              <w:pStyle w:val="naisc"/>
              <w:numPr>
                <w:ilvl w:val="0"/>
                <w:numId w:val="5"/>
              </w:numPr>
              <w:spacing w:before="0" w:after="120" w:line="240" w:lineRule="atLeast"/>
            </w:pPr>
          </w:p>
        </w:tc>
        <w:tc>
          <w:tcPr>
            <w:tcW w:w="1128" w:type="pct"/>
            <w:tcBorders>
              <w:left w:val="single" w:sz="6" w:space="0" w:color="000000"/>
              <w:bottom w:val="single" w:sz="4" w:space="0" w:color="auto"/>
              <w:right w:val="single" w:sz="6" w:space="0" w:color="000000"/>
            </w:tcBorders>
          </w:tcPr>
          <w:p w14:paraId="73FFD487" w14:textId="591CBE7C" w:rsidR="009E5768" w:rsidRPr="00C6766B" w:rsidRDefault="009E5768" w:rsidP="009E5768">
            <w:pPr>
              <w:spacing w:after="120" w:line="240" w:lineRule="atLeast"/>
              <w:ind w:firstLine="42"/>
              <w:jc w:val="both"/>
              <w:rPr>
                <w:szCs w:val="28"/>
              </w:rPr>
            </w:pPr>
            <w:r w:rsidRPr="00C6766B">
              <w:rPr>
                <w:szCs w:val="28"/>
              </w:rPr>
              <w:t>Pasākuma 5.2.rezultatīvais rādītājs -</w:t>
            </w:r>
            <w:r w:rsidRPr="00C6766B">
              <w:t xml:space="preserve"> Vienlīdzīgas darba samaksas </w:t>
            </w:r>
            <w:r w:rsidRPr="00C6766B">
              <w:rPr>
                <w:b/>
              </w:rPr>
              <w:t>kampaņa</w:t>
            </w:r>
            <w:r w:rsidRPr="00C6766B">
              <w:t xml:space="preserve"> ar aicinājumu nodarbinātajām sievietēm beigt darbu 1 stundu un 15 minūtes agrāk</w:t>
            </w:r>
          </w:p>
        </w:tc>
        <w:tc>
          <w:tcPr>
            <w:tcW w:w="1461" w:type="pct"/>
            <w:gridSpan w:val="2"/>
            <w:tcBorders>
              <w:left w:val="single" w:sz="6" w:space="0" w:color="000000"/>
              <w:bottom w:val="single" w:sz="4" w:space="0" w:color="auto"/>
              <w:right w:val="single" w:sz="6" w:space="0" w:color="000000"/>
            </w:tcBorders>
          </w:tcPr>
          <w:p w14:paraId="7F1A0210" w14:textId="77777777" w:rsidR="009E5768" w:rsidRPr="00C6766B" w:rsidRDefault="009E5768" w:rsidP="009E5768">
            <w:pPr>
              <w:pStyle w:val="NoSpacing"/>
              <w:jc w:val="both"/>
              <w:rPr>
                <w:b/>
                <w:bCs/>
                <w:szCs w:val="24"/>
              </w:rPr>
            </w:pPr>
            <w:r w:rsidRPr="00C6766B">
              <w:rPr>
                <w:b/>
                <w:bCs/>
                <w:szCs w:val="24"/>
              </w:rPr>
              <w:t xml:space="preserve">Latvijas Darba devēju konfederācija </w:t>
            </w:r>
          </w:p>
          <w:p w14:paraId="6C812520" w14:textId="1A77CBED" w:rsidR="009E5768" w:rsidRPr="00C6766B" w:rsidRDefault="009E5768" w:rsidP="009E5768">
            <w:pPr>
              <w:jc w:val="both"/>
            </w:pPr>
            <w:r w:rsidRPr="00C6766B">
              <w:t>LDDK iebilst pret sadaļas Rīcības virziens: SIEVIEŠU UN VĪRIEŠU VIENLĪDZĪGAS TIESĪBAS UN IESPĒJAS DARBA TIRGŪ UN IZGLĪTĪBĀ punktu 5.2. LM piedāvātajā redakcijā.</w:t>
            </w:r>
          </w:p>
          <w:p w14:paraId="38CFEA86" w14:textId="10EF3D8D" w:rsidR="009E5768" w:rsidRPr="00C6766B" w:rsidRDefault="009E5768" w:rsidP="009E5768">
            <w:pPr>
              <w:jc w:val="both"/>
            </w:pPr>
            <w:r w:rsidRPr="00C6766B">
              <w:rPr>
                <w:b/>
              </w:rPr>
              <w:t xml:space="preserve">Pamatojums: </w:t>
            </w:r>
            <w:r w:rsidRPr="00C6766B">
              <w:rPr>
                <w:bCs/>
                <w:shd w:val="clear" w:color="auto" w:fill="FFFFFF"/>
              </w:rPr>
              <w:t>LM kā sasniedzamo rezultātu pozīcijā norāda</w:t>
            </w:r>
            <w:r w:rsidRPr="00C6766B">
              <w:t xml:space="preserve"> vienlīdzīgas darba samaksas kampaņu ar aicinājumu nodarbinātajām sievietēm beigt darbu 1 stundu un 15 minūtes agrāk. </w:t>
            </w:r>
          </w:p>
          <w:p w14:paraId="1B64E1C3" w14:textId="77777777" w:rsidR="009E5768" w:rsidRPr="00C6766B" w:rsidRDefault="009E5768" w:rsidP="009E5768">
            <w:pPr>
              <w:pStyle w:val="CommentText"/>
              <w:jc w:val="both"/>
              <w:rPr>
                <w:sz w:val="24"/>
                <w:szCs w:val="24"/>
              </w:rPr>
            </w:pPr>
            <w:r w:rsidRPr="00C6766B">
              <w:rPr>
                <w:sz w:val="24"/>
                <w:szCs w:val="24"/>
              </w:rPr>
              <w:t>LDDK ieskatā šāds piedāvājums ietver vairākas problēmas, no kurām būtiskākās ir:</w:t>
            </w:r>
          </w:p>
          <w:p w14:paraId="0835A978" w14:textId="77777777" w:rsidR="009E5768" w:rsidRPr="00C6766B" w:rsidRDefault="009E5768" w:rsidP="009E5768">
            <w:pPr>
              <w:pStyle w:val="CommentText"/>
              <w:numPr>
                <w:ilvl w:val="0"/>
                <w:numId w:val="11"/>
              </w:numPr>
              <w:jc w:val="both"/>
              <w:rPr>
                <w:noProof/>
                <w:sz w:val="24"/>
                <w:szCs w:val="24"/>
              </w:rPr>
            </w:pPr>
            <w:r w:rsidRPr="00C6766B">
              <w:rPr>
                <w:sz w:val="24"/>
                <w:szCs w:val="24"/>
              </w:rPr>
              <w:t>Nav skaidrs</w:t>
            </w:r>
            <w:r w:rsidRPr="00C6766B">
              <w:rPr>
                <w:noProof/>
                <w:sz w:val="24"/>
                <w:szCs w:val="24"/>
              </w:rPr>
              <w:t xml:space="preserve"> vai šajos gadījumos ir runa par ekvivalentu darbu?</w:t>
            </w:r>
          </w:p>
          <w:p w14:paraId="0DB319D8" w14:textId="77777777" w:rsidR="009E5768" w:rsidRPr="00C6766B" w:rsidRDefault="009E5768" w:rsidP="009E5768">
            <w:pPr>
              <w:pStyle w:val="CommentText"/>
              <w:numPr>
                <w:ilvl w:val="0"/>
                <w:numId w:val="11"/>
              </w:numPr>
              <w:jc w:val="both"/>
              <w:rPr>
                <w:noProof/>
                <w:sz w:val="24"/>
                <w:szCs w:val="24"/>
              </w:rPr>
            </w:pPr>
            <w:r w:rsidRPr="00C6766B">
              <w:rPr>
                <w:sz w:val="24"/>
                <w:szCs w:val="24"/>
              </w:rPr>
              <w:t>Nav skaidrs</w:t>
            </w:r>
            <w:r w:rsidRPr="00C6766B">
              <w:rPr>
                <w:noProof/>
                <w:sz w:val="24"/>
                <w:szCs w:val="24"/>
              </w:rPr>
              <w:t xml:space="preserve">, kā būtu jārīkojas nodarbinātajiem vīriešiem, kuru  atalgojums konkrētajā darba vietā ir zemāks, nekā sievietēm. Vai šajos gadījumos vīriešiem ir jāsaīsina sava darba diena? </w:t>
            </w:r>
          </w:p>
          <w:p w14:paraId="38893940" w14:textId="30970CA7" w:rsidR="009E5768" w:rsidRPr="00C6766B" w:rsidRDefault="009E5768" w:rsidP="009E5768">
            <w:pPr>
              <w:pStyle w:val="CommentText"/>
              <w:numPr>
                <w:ilvl w:val="0"/>
                <w:numId w:val="11"/>
              </w:numPr>
              <w:jc w:val="both"/>
              <w:rPr>
                <w:noProof/>
                <w:sz w:val="24"/>
                <w:szCs w:val="24"/>
              </w:rPr>
            </w:pPr>
            <w:r w:rsidRPr="00C6766B">
              <w:rPr>
                <w:sz w:val="24"/>
                <w:szCs w:val="24"/>
              </w:rPr>
              <w:t>Nav skaidrs</w:t>
            </w:r>
            <w:r w:rsidRPr="00C6766B">
              <w:rPr>
                <w:noProof/>
                <w:sz w:val="24"/>
                <w:szCs w:val="24"/>
              </w:rPr>
              <w:t xml:space="preserve">, kā tas veicinās vienlīdzību, jo šāda veida piedāvājums nozīmē pilnībā izslēgt atalgojuma atkarību no kvalifikācijas, darba intensitātes </w:t>
            </w:r>
            <w:r w:rsidRPr="00C6766B">
              <w:rPr>
                <w:noProof/>
                <w:sz w:val="24"/>
                <w:szCs w:val="24"/>
              </w:rPr>
              <w:lastRenderedPageBreak/>
              <w:t xml:space="preserve">un atbildības līmeņa. Faktiski tas nozīmē, ka tiek noteikta visaptveroša (visām profesijām,  visiem kvalifikācijas, darba intensitātes, “ieguldīšanās” un atbildības līmeņiem) noteikt vienotu stundas samaksas likmi. Savukārt atalgojuma atšķirības varētu pastāvēt tikai atkarībā no nostrādātā laika. </w:t>
            </w:r>
          </w:p>
        </w:tc>
        <w:tc>
          <w:tcPr>
            <w:tcW w:w="1054" w:type="pct"/>
            <w:gridSpan w:val="2"/>
            <w:tcBorders>
              <w:left w:val="single" w:sz="6" w:space="0" w:color="000000"/>
              <w:bottom w:val="single" w:sz="4" w:space="0" w:color="auto"/>
              <w:right w:val="single" w:sz="6" w:space="0" w:color="000000"/>
            </w:tcBorders>
          </w:tcPr>
          <w:p w14:paraId="03662FFC" w14:textId="52C9B25D" w:rsidR="009E5768" w:rsidRPr="00C6766B" w:rsidRDefault="009E5768" w:rsidP="009E5768">
            <w:pPr>
              <w:pStyle w:val="naisc"/>
              <w:spacing w:before="0" w:after="120" w:line="240" w:lineRule="atLeast"/>
              <w:jc w:val="left"/>
              <w:rPr>
                <w:b/>
              </w:rPr>
            </w:pPr>
            <w:r w:rsidRPr="00C6766B">
              <w:rPr>
                <w:b/>
              </w:rPr>
              <w:lastRenderedPageBreak/>
              <w:t xml:space="preserve">Ņemts vērā </w:t>
            </w:r>
          </w:p>
        </w:tc>
        <w:tc>
          <w:tcPr>
            <w:tcW w:w="1126" w:type="pct"/>
            <w:tcBorders>
              <w:top w:val="single" w:sz="4" w:space="0" w:color="auto"/>
              <w:left w:val="single" w:sz="4" w:space="0" w:color="auto"/>
              <w:bottom w:val="single" w:sz="4" w:space="0" w:color="auto"/>
            </w:tcBorders>
          </w:tcPr>
          <w:p w14:paraId="024B80F6" w14:textId="3FA3BEE1" w:rsidR="009E5768" w:rsidRPr="00C6766B" w:rsidRDefault="009E5768" w:rsidP="009E5768">
            <w:pPr>
              <w:spacing w:after="120" w:line="240" w:lineRule="atLeast"/>
              <w:jc w:val="both"/>
            </w:pPr>
            <w:r w:rsidRPr="00C6766B">
              <w:t xml:space="preserve">5.2. rezultatīvais rādītājs dzēsts un 5.2. rezultatīvais rādītājs definēts kā 5.1. darbības rezultāta otrais rezultatīvais rādītājs. </w:t>
            </w:r>
          </w:p>
        </w:tc>
      </w:tr>
      <w:tr w:rsidR="00C6766B" w:rsidRPr="00C6766B" w14:paraId="6F5BEE81" w14:textId="77777777" w:rsidTr="00BD188F">
        <w:tc>
          <w:tcPr>
            <w:tcW w:w="231" w:type="pct"/>
            <w:tcBorders>
              <w:left w:val="single" w:sz="6" w:space="0" w:color="000000"/>
              <w:bottom w:val="single" w:sz="4" w:space="0" w:color="auto"/>
              <w:right w:val="single" w:sz="6" w:space="0" w:color="000000"/>
            </w:tcBorders>
          </w:tcPr>
          <w:p w14:paraId="706B0824" w14:textId="77777777" w:rsidR="009E5768" w:rsidRPr="00C6766B" w:rsidRDefault="009E5768" w:rsidP="009E5768">
            <w:pPr>
              <w:pStyle w:val="naisc"/>
              <w:numPr>
                <w:ilvl w:val="0"/>
                <w:numId w:val="5"/>
              </w:numPr>
              <w:spacing w:before="0" w:after="120" w:line="240" w:lineRule="atLeast"/>
            </w:pPr>
          </w:p>
        </w:tc>
        <w:tc>
          <w:tcPr>
            <w:tcW w:w="1128" w:type="pct"/>
            <w:tcBorders>
              <w:left w:val="single" w:sz="6" w:space="0" w:color="000000"/>
              <w:bottom w:val="single" w:sz="4" w:space="0" w:color="auto"/>
              <w:right w:val="single" w:sz="6" w:space="0" w:color="000000"/>
            </w:tcBorders>
          </w:tcPr>
          <w:p w14:paraId="55243680" w14:textId="1F653D5C" w:rsidR="009E5768" w:rsidRPr="00C6766B" w:rsidRDefault="009E5768" w:rsidP="009E5768">
            <w:pPr>
              <w:spacing w:after="120" w:line="240" w:lineRule="atLeast"/>
              <w:ind w:firstLine="42"/>
              <w:jc w:val="both"/>
              <w:rPr>
                <w:szCs w:val="28"/>
              </w:rPr>
            </w:pPr>
            <w:r w:rsidRPr="00C6766B">
              <w:rPr>
                <w:szCs w:val="28"/>
              </w:rPr>
              <w:t xml:space="preserve">5.2. rezultatīvā rādītāja atsauce </w:t>
            </w:r>
          </w:p>
        </w:tc>
        <w:tc>
          <w:tcPr>
            <w:tcW w:w="1461" w:type="pct"/>
            <w:gridSpan w:val="2"/>
            <w:tcBorders>
              <w:left w:val="single" w:sz="6" w:space="0" w:color="000000"/>
              <w:bottom w:val="single" w:sz="4" w:space="0" w:color="auto"/>
              <w:right w:val="single" w:sz="6" w:space="0" w:color="000000"/>
            </w:tcBorders>
          </w:tcPr>
          <w:p w14:paraId="3BC035F3" w14:textId="77777777" w:rsidR="009E5768" w:rsidRPr="00C6766B" w:rsidRDefault="009E5768" w:rsidP="009E5768">
            <w:pPr>
              <w:pStyle w:val="NoSpacing"/>
              <w:jc w:val="both"/>
              <w:rPr>
                <w:b/>
                <w:bCs/>
                <w:szCs w:val="24"/>
              </w:rPr>
            </w:pPr>
            <w:r w:rsidRPr="00C6766B">
              <w:rPr>
                <w:b/>
                <w:bCs/>
                <w:szCs w:val="24"/>
              </w:rPr>
              <w:t>Ekonomikas ministrija</w:t>
            </w:r>
          </w:p>
          <w:p w14:paraId="694BBC37" w14:textId="5010B48D" w:rsidR="009E5768" w:rsidRPr="00C6766B" w:rsidRDefault="009E5768" w:rsidP="009E5768">
            <w:pPr>
              <w:jc w:val="both"/>
            </w:pPr>
            <w:r w:rsidRPr="00C6766B">
              <w:t>Projekta sadaļas ‘‘2. Plāna ietvaros īstenojamie pasākumi’’ tabulas ‘‘1. rīcības virziens: SIEVIEŠU UN VĪRIEŠU VIENLĪDZĪGAS TIESĪBAS UN IESPĒJAS DARBA TIRGŪ UN IZGLĪTĪBĀ’’ 5.2. punktā izmantota atsauce uz Centrālās statistikas pārvaldes (turpmāk - Pārvalde) darba samaksas datiem par 2019. gadu. 2020. gada oktobrī dati par 2015.-2019. gadu tika pārrēķināti un līdz ar to kampaņas veidošanas brīdī aktuālie dati būs Oficiālās statistikas portālā publicētie</w:t>
            </w:r>
            <w:r w:rsidRPr="00C6766B">
              <w:rPr>
                <w:rStyle w:val="FootnoteReference"/>
              </w:rPr>
              <w:footnoteReference w:id="3"/>
            </w:r>
            <w:r w:rsidRPr="00C6766B">
              <w:t xml:space="preserve">. Pārvalde katru gadu veic vīriešu un sieviešu darba samaksas atšķirības rādītāja aprēķinus saskaņā ar Eiropas Savienības statistikas biroja </w:t>
            </w:r>
            <w:proofErr w:type="spellStart"/>
            <w:r w:rsidRPr="00C6766B">
              <w:rPr>
                <w:i/>
                <w:iCs/>
              </w:rPr>
              <w:t>Eurostat</w:t>
            </w:r>
            <w:proofErr w:type="spellEnd"/>
            <w:r w:rsidRPr="00C6766B">
              <w:t xml:space="preserve"> noteikto metodoloģiju, kas nosaka, ka rādītāja pamatdatu avots ir Darba samaksas struktūras </w:t>
            </w:r>
            <w:proofErr w:type="spellStart"/>
            <w:r w:rsidRPr="00C6766B">
              <w:t>apsekojums</w:t>
            </w:r>
            <w:proofErr w:type="spellEnd"/>
            <w:r w:rsidRPr="00C6766B">
              <w:t xml:space="preserve"> </w:t>
            </w:r>
            <w:r w:rsidRPr="00C6766B">
              <w:lastRenderedPageBreak/>
              <w:t xml:space="preserve">(turpmāk – DSSA), kas saskaņā ar Padomes 1999. gada 9. marta Regulu (EK) Nr. 530/1999 attiecībā uz strukturālo statistiku par izpeļņu un par darbaspēka izmaksām notiek vienreiz četros gados (pēdējais – par 2018. gadu). Gados, kad DSSA nenotiek, rādītāja aprēķinus jāveic no pieejamiem datu avotiem. Pārvalde izmanto īstermiņa statistikas </w:t>
            </w:r>
            <w:proofErr w:type="spellStart"/>
            <w:r w:rsidRPr="00C6766B">
              <w:t>apsekojumu</w:t>
            </w:r>
            <w:proofErr w:type="spellEnd"/>
            <w:r w:rsidRPr="00C6766B">
              <w:t xml:space="preserve"> (veidlapa ‘‘Pārskats par darbu’’) un administratīvos datu avotus. Vienreiz četros gados, kad ir apkopota informācija no aktuālākā DSSA, tiek pārrēķinātas visas rādītāja </w:t>
            </w:r>
            <w:proofErr w:type="spellStart"/>
            <w:r w:rsidRPr="00C6766B">
              <w:t>laikrindas</w:t>
            </w:r>
            <w:proofErr w:type="spellEnd"/>
            <w:r w:rsidRPr="00C6766B">
              <w:t xml:space="preserve"> starp pēdējiem diviem </w:t>
            </w:r>
            <w:proofErr w:type="spellStart"/>
            <w:r w:rsidRPr="00C6766B">
              <w:t>apsekojumiem</w:t>
            </w:r>
            <w:proofErr w:type="spellEnd"/>
            <w:r w:rsidRPr="00C6766B">
              <w:t xml:space="preserve">, kā arī jau nopublicētie dati par gadiem pēc pēdējā </w:t>
            </w:r>
            <w:proofErr w:type="spellStart"/>
            <w:r w:rsidRPr="00C6766B">
              <w:t>apsekojuma</w:t>
            </w:r>
            <w:proofErr w:type="spellEnd"/>
            <w:r w:rsidRPr="00C6766B">
              <w:t>. Līdz pārrēķiniem dati par 2015.-2019. gadu tika uzskatīti par provizoriskiem.</w:t>
            </w:r>
          </w:p>
        </w:tc>
        <w:tc>
          <w:tcPr>
            <w:tcW w:w="1054" w:type="pct"/>
            <w:gridSpan w:val="2"/>
            <w:tcBorders>
              <w:left w:val="single" w:sz="6" w:space="0" w:color="000000"/>
              <w:bottom w:val="single" w:sz="4" w:space="0" w:color="auto"/>
              <w:right w:val="single" w:sz="6" w:space="0" w:color="000000"/>
            </w:tcBorders>
          </w:tcPr>
          <w:p w14:paraId="19808384" w14:textId="21C05C9B" w:rsidR="009E5768" w:rsidRPr="00C6766B" w:rsidRDefault="009E5768" w:rsidP="009E5768">
            <w:pPr>
              <w:pStyle w:val="naisc"/>
              <w:spacing w:before="0" w:after="120" w:line="240" w:lineRule="atLeast"/>
              <w:jc w:val="left"/>
              <w:rPr>
                <w:b/>
              </w:rPr>
            </w:pPr>
            <w:r w:rsidRPr="00C6766B">
              <w:rPr>
                <w:b/>
              </w:rPr>
              <w:lastRenderedPageBreak/>
              <w:t>Ņemts vērā</w:t>
            </w:r>
          </w:p>
        </w:tc>
        <w:tc>
          <w:tcPr>
            <w:tcW w:w="1126" w:type="pct"/>
            <w:tcBorders>
              <w:top w:val="single" w:sz="4" w:space="0" w:color="auto"/>
              <w:left w:val="single" w:sz="4" w:space="0" w:color="auto"/>
              <w:bottom w:val="single" w:sz="4" w:space="0" w:color="auto"/>
            </w:tcBorders>
          </w:tcPr>
          <w:p w14:paraId="72422A41" w14:textId="3E8FB9A7" w:rsidR="009E5768" w:rsidRPr="00C6766B" w:rsidRDefault="009E5768" w:rsidP="009E5768">
            <w:pPr>
              <w:spacing w:after="120" w:line="240" w:lineRule="atLeast"/>
              <w:jc w:val="both"/>
            </w:pPr>
            <w:r w:rsidRPr="00C6766B">
              <w:t xml:space="preserve">Precizēta informācija zemsvītras atsaucē. </w:t>
            </w:r>
          </w:p>
        </w:tc>
      </w:tr>
      <w:tr w:rsidR="00C6766B" w:rsidRPr="00C6766B" w14:paraId="7C0111B1" w14:textId="77777777" w:rsidTr="00BD188F">
        <w:tc>
          <w:tcPr>
            <w:tcW w:w="231" w:type="pct"/>
            <w:tcBorders>
              <w:left w:val="single" w:sz="6" w:space="0" w:color="000000"/>
              <w:bottom w:val="single" w:sz="4" w:space="0" w:color="auto"/>
              <w:right w:val="single" w:sz="6" w:space="0" w:color="000000"/>
            </w:tcBorders>
          </w:tcPr>
          <w:p w14:paraId="194A6232" w14:textId="77777777" w:rsidR="009E5768" w:rsidRPr="00C6766B" w:rsidRDefault="009E5768" w:rsidP="009E5768">
            <w:pPr>
              <w:pStyle w:val="naisc"/>
              <w:numPr>
                <w:ilvl w:val="0"/>
                <w:numId w:val="5"/>
              </w:numPr>
              <w:spacing w:before="0" w:after="120" w:line="240" w:lineRule="atLeast"/>
            </w:pPr>
          </w:p>
        </w:tc>
        <w:tc>
          <w:tcPr>
            <w:tcW w:w="1128" w:type="pct"/>
            <w:tcBorders>
              <w:left w:val="single" w:sz="6" w:space="0" w:color="000000"/>
              <w:bottom w:val="single" w:sz="4" w:space="0" w:color="auto"/>
              <w:right w:val="single" w:sz="6" w:space="0" w:color="000000"/>
            </w:tcBorders>
          </w:tcPr>
          <w:p w14:paraId="55A5CBDD" w14:textId="28D37111" w:rsidR="009E5768" w:rsidRPr="00C6766B" w:rsidRDefault="009E5768" w:rsidP="009E5768">
            <w:pPr>
              <w:spacing w:after="120" w:line="240" w:lineRule="atLeast"/>
              <w:ind w:firstLine="42"/>
              <w:jc w:val="both"/>
              <w:rPr>
                <w:szCs w:val="28"/>
              </w:rPr>
            </w:pPr>
            <w:r w:rsidRPr="00C6766B">
              <w:rPr>
                <w:szCs w:val="28"/>
              </w:rPr>
              <w:t>Pasākuma 5.2.rezultatīvais rādītājs -</w:t>
            </w:r>
            <w:r w:rsidRPr="00C6766B">
              <w:t xml:space="preserve"> Vienlīdzīgas darba samaksas kampaņa ar aicinājumu nodarbinātajām sievietēm beigt darbu 1 stundu un 15 minūtes agrāk</w:t>
            </w:r>
          </w:p>
        </w:tc>
        <w:tc>
          <w:tcPr>
            <w:tcW w:w="1461" w:type="pct"/>
            <w:gridSpan w:val="2"/>
            <w:tcBorders>
              <w:left w:val="single" w:sz="6" w:space="0" w:color="000000"/>
              <w:bottom w:val="single" w:sz="4" w:space="0" w:color="auto"/>
              <w:right w:val="single" w:sz="6" w:space="0" w:color="000000"/>
            </w:tcBorders>
          </w:tcPr>
          <w:p w14:paraId="61528B6D" w14:textId="77777777" w:rsidR="009E5768" w:rsidRPr="00C6766B" w:rsidRDefault="009E5768" w:rsidP="009E5768">
            <w:pPr>
              <w:pStyle w:val="NoSpacing"/>
              <w:jc w:val="both"/>
              <w:rPr>
                <w:b/>
                <w:bCs/>
                <w:szCs w:val="24"/>
              </w:rPr>
            </w:pPr>
            <w:r w:rsidRPr="00C6766B">
              <w:rPr>
                <w:b/>
                <w:bCs/>
                <w:szCs w:val="24"/>
              </w:rPr>
              <w:t xml:space="preserve">Ekonomikas ministrija </w:t>
            </w:r>
          </w:p>
          <w:p w14:paraId="548AC3DC" w14:textId="586A496F" w:rsidR="009E5768" w:rsidRPr="00C6766B" w:rsidRDefault="009E5768" w:rsidP="009E5768">
            <w:pPr>
              <w:pStyle w:val="NoSpacing"/>
              <w:jc w:val="both"/>
              <w:rPr>
                <w:b/>
                <w:bCs/>
                <w:szCs w:val="24"/>
              </w:rPr>
            </w:pPr>
            <w:r w:rsidRPr="00C6766B">
              <w:rPr>
                <w:szCs w:val="24"/>
              </w:rPr>
              <w:t>Aicinām sadaļas ‘‘2. Plāna ietvaros īstenojamie pasākumi’’ tabulas ‘‘1. rīcības virziens: SIEVIEŠU UN VĪRIEŠU VIENLĪDZĪGAS TIESĪBAS UN IESPĒJAS DARBA TIRGŪ UN IZGLĪTĪBĀ’’ 5.2. punktu izteikt, neminot konkrētu laiku, bet izteikt to kā darbalaika saīsinājumu proporcionāli vīriešu un sieviešu darba samaksas atšķirībai. Atsauci uz Pārvaldes datiem var izmantot paplašinātam kampaņas paskaidrojumam.</w:t>
            </w:r>
          </w:p>
        </w:tc>
        <w:tc>
          <w:tcPr>
            <w:tcW w:w="1054" w:type="pct"/>
            <w:gridSpan w:val="2"/>
            <w:tcBorders>
              <w:left w:val="single" w:sz="6" w:space="0" w:color="000000"/>
              <w:bottom w:val="single" w:sz="4" w:space="0" w:color="auto"/>
              <w:right w:val="single" w:sz="6" w:space="0" w:color="000000"/>
            </w:tcBorders>
          </w:tcPr>
          <w:p w14:paraId="6A88C24F" w14:textId="02C73278" w:rsidR="009E5768" w:rsidRPr="00C6766B" w:rsidRDefault="009E5768" w:rsidP="009E5768">
            <w:pPr>
              <w:pStyle w:val="naisc"/>
              <w:spacing w:before="0" w:after="120" w:line="240" w:lineRule="atLeast"/>
              <w:jc w:val="left"/>
              <w:rPr>
                <w:b/>
              </w:rPr>
            </w:pPr>
            <w:r w:rsidRPr="00C6766B">
              <w:rPr>
                <w:b/>
              </w:rPr>
              <w:t xml:space="preserve">Ņemts vērā </w:t>
            </w:r>
          </w:p>
        </w:tc>
        <w:tc>
          <w:tcPr>
            <w:tcW w:w="1126" w:type="pct"/>
            <w:tcBorders>
              <w:top w:val="single" w:sz="4" w:space="0" w:color="auto"/>
              <w:left w:val="single" w:sz="4" w:space="0" w:color="auto"/>
              <w:bottom w:val="single" w:sz="4" w:space="0" w:color="auto"/>
            </w:tcBorders>
          </w:tcPr>
          <w:p w14:paraId="1B93466A" w14:textId="15C7D762" w:rsidR="009E5768" w:rsidRPr="00C6766B" w:rsidRDefault="009E5768" w:rsidP="009E5768">
            <w:pPr>
              <w:spacing w:after="120" w:line="240" w:lineRule="atLeast"/>
              <w:jc w:val="both"/>
            </w:pPr>
            <w:r w:rsidRPr="00C6766B">
              <w:t>5.2. rezultatīvais rādītājs dzēsts un 5.2. rezultatīvais rādītājs definēts kā 5.1. darbības rezultāta otrais rezultatīvais rādītājs.</w:t>
            </w:r>
          </w:p>
        </w:tc>
      </w:tr>
      <w:tr w:rsidR="00C6766B" w:rsidRPr="00C6766B" w14:paraId="5A5D8E71" w14:textId="77777777" w:rsidTr="00BD188F">
        <w:tc>
          <w:tcPr>
            <w:tcW w:w="231" w:type="pct"/>
            <w:tcBorders>
              <w:left w:val="single" w:sz="6" w:space="0" w:color="000000"/>
              <w:bottom w:val="single" w:sz="4" w:space="0" w:color="auto"/>
              <w:right w:val="single" w:sz="6" w:space="0" w:color="000000"/>
            </w:tcBorders>
          </w:tcPr>
          <w:p w14:paraId="43088856" w14:textId="77777777" w:rsidR="009E5768" w:rsidRPr="00C6766B" w:rsidRDefault="009E5768" w:rsidP="009E5768">
            <w:pPr>
              <w:pStyle w:val="naisc"/>
              <w:numPr>
                <w:ilvl w:val="0"/>
                <w:numId w:val="5"/>
              </w:numPr>
              <w:spacing w:before="0" w:after="120" w:line="240" w:lineRule="atLeast"/>
            </w:pPr>
          </w:p>
        </w:tc>
        <w:tc>
          <w:tcPr>
            <w:tcW w:w="1128" w:type="pct"/>
            <w:tcBorders>
              <w:left w:val="single" w:sz="6" w:space="0" w:color="000000"/>
              <w:bottom w:val="single" w:sz="4" w:space="0" w:color="auto"/>
              <w:right w:val="single" w:sz="6" w:space="0" w:color="000000"/>
            </w:tcBorders>
          </w:tcPr>
          <w:p w14:paraId="11C23BFD" w14:textId="6AB35917" w:rsidR="009E5768" w:rsidRPr="00C6766B" w:rsidRDefault="009E5768" w:rsidP="009E5768">
            <w:pPr>
              <w:pStyle w:val="ListParagraph"/>
              <w:widowControl w:val="0"/>
              <w:numPr>
                <w:ilvl w:val="1"/>
                <w:numId w:val="15"/>
              </w:numPr>
              <w:tabs>
                <w:tab w:val="left" w:pos="-37"/>
                <w:tab w:val="left" w:pos="322"/>
              </w:tabs>
              <w:spacing w:after="120" w:line="240" w:lineRule="atLeast"/>
              <w:jc w:val="both"/>
              <w:rPr>
                <w:lang w:val="en-US"/>
              </w:rPr>
            </w:pPr>
            <w:proofErr w:type="spellStart"/>
            <w:r w:rsidRPr="00C6766B">
              <w:rPr>
                <w:lang w:val="en-US"/>
              </w:rPr>
              <w:t>Izvērtēta</w:t>
            </w:r>
            <w:proofErr w:type="spellEnd"/>
            <w:r w:rsidRPr="00C6766B">
              <w:rPr>
                <w:lang w:val="en-US"/>
              </w:rPr>
              <w:t xml:space="preserve"> </w:t>
            </w:r>
            <w:proofErr w:type="spellStart"/>
            <w:r w:rsidRPr="00C6766B">
              <w:rPr>
                <w:lang w:val="en-US"/>
              </w:rPr>
              <w:t>iespēja</w:t>
            </w:r>
            <w:proofErr w:type="spellEnd"/>
            <w:r w:rsidRPr="00C6766B">
              <w:rPr>
                <w:lang w:val="en-US"/>
              </w:rPr>
              <w:t xml:space="preserve"> </w:t>
            </w:r>
            <w:proofErr w:type="spellStart"/>
            <w:r w:rsidRPr="00C6766B">
              <w:rPr>
                <w:lang w:val="en-US"/>
              </w:rPr>
              <w:t>noteikt</w:t>
            </w:r>
            <w:proofErr w:type="spellEnd"/>
            <w:r w:rsidRPr="00C6766B">
              <w:rPr>
                <w:lang w:val="en-US"/>
              </w:rPr>
              <w:t xml:space="preserve"> </w:t>
            </w:r>
            <w:proofErr w:type="spellStart"/>
            <w:r w:rsidRPr="00C6766B">
              <w:rPr>
                <w:lang w:val="en-US"/>
              </w:rPr>
              <w:t>valsts</w:t>
            </w:r>
            <w:proofErr w:type="spellEnd"/>
            <w:r w:rsidRPr="00C6766B">
              <w:rPr>
                <w:lang w:val="en-US"/>
              </w:rPr>
              <w:t xml:space="preserve"> un </w:t>
            </w:r>
            <w:proofErr w:type="spellStart"/>
            <w:r w:rsidRPr="00C6766B">
              <w:rPr>
                <w:lang w:val="en-US"/>
              </w:rPr>
              <w:t>pašvaldību</w:t>
            </w:r>
            <w:proofErr w:type="spellEnd"/>
            <w:r w:rsidRPr="00C6766B">
              <w:rPr>
                <w:lang w:val="en-US"/>
              </w:rPr>
              <w:t xml:space="preserve"> </w:t>
            </w:r>
            <w:proofErr w:type="spellStart"/>
            <w:r w:rsidRPr="00C6766B">
              <w:rPr>
                <w:lang w:val="en-US"/>
              </w:rPr>
              <w:t>institūcijām</w:t>
            </w:r>
            <w:proofErr w:type="spellEnd"/>
            <w:r w:rsidRPr="00C6766B">
              <w:rPr>
                <w:lang w:val="en-US"/>
              </w:rPr>
              <w:t xml:space="preserve">, </w:t>
            </w:r>
            <w:proofErr w:type="spellStart"/>
            <w:r w:rsidRPr="00C6766B">
              <w:rPr>
                <w:lang w:val="en-US"/>
              </w:rPr>
              <w:t>valsts</w:t>
            </w:r>
            <w:proofErr w:type="spellEnd"/>
            <w:r w:rsidRPr="00C6766B">
              <w:rPr>
                <w:lang w:val="en-US"/>
              </w:rPr>
              <w:t xml:space="preserve"> un </w:t>
            </w:r>
            <w:proofErr w:type="spellStart"/>
            <w:r w:rsidRPr="00C6766B">
              <w:rPr>
                <w:lang w:val="en-US"/>
              </w:rPr>
              <w:t>pašvaldību</w:t>
            </w:r>
            <w:proofErr w:type="spellEnd"/>
            <w:r w:rsidRPr="00C6766B">
              <w:rPr>
                <w:lang w:val="en-US"/>
              </w:rPr>
              <w:t xml:space="preserve"> </w:t>
            </w:r>
            <w:proofErr w:type="spellStart"/>
            <w:r w:rsidRPr="00C6766B">
              <w:rPr>
                <w:lang w:val="en-US"/>
              </w:rPr>
              <w:t>kapitālsabiedrībām</w:t>
            </w:r>
            <w:proofErr w:type="spellEnd"/>
            <w:r w:rsidRPr="00C6766B">
              <w:rPr>
                <w:lang w:val="en-US"/>
              </w:rPr>
              <w:t xml:space="preserve"> un </w:t>
            </w:r>
            <w:proofErr w:type="spellStart"/>
            <w:r w:rsidRPr="00C6766B">
              <w:rPr>
                <w:lang w:val="en-US"/>
              </w:rPr>
              <w:t>publiski</w:t>
            </w:r>
            <w:proofErr w:type="spellEnd"/>
            <w:r w:rsidRPr="00C6766B">
              <w:rPr>
                <w:lang w:val="en-US"/>
              </w:rPr>
              <w:t xml:space="preserve"> </w:t>
            </w:r>
            <w:proofErr w:type="spellStart"/>
            <w:r w:rsidRPr="00C6766B">
              <w:rPr>
                <w:lang w:val="en-US"/>
              </w:rPr>
              <w:t>privātām</w:t>
            </w:r>
            <w:proofErr w:type="spellEnd"/>
            <w:r w:rsidRPr="00C6766B">
              <w:rPr>
                <w:lang w:val="en-US"/>
              </w:rPr>
              <w:t xml:space="preserve"> </w:t>
            </w:r>
            <w:proofErr w:type="spellStart"/>
            <w:r w:rsidRPr="00C6766B">
              <w:rPr>
                <w:lang w:val="en-US"/>
              </w:rPr>
              <w:t>kapitālsabiedrībām</w:t>
            </w:r>
            <w:proofErr w:type="spellEnd"/>
            <w:r w:rsidRPr="00C6766B">
              <w:rPr>
                <w:lang w:val="en-US"/>
              </w:rPr>
              <w:t xml:space="preserve"> </w:t>
            </w:r>
            <w:proofErr w:type="spellStart"/>
            <w:r w:rsidRPr="00C6766B">
              <w:rPr>
                <w:lang w:val="en-US"/>
              </w:rPr>
              <w:t>pienākumu</w:t>
            </w:r>
            <w:proofErr w:type="spellEnd"/>
            <w:r w:rsidRPr="00C6766B">
              <w:rPr>
                <w:lang w:val="en-US"/>
              </w:rPr>
              <w:t xml:space="preserve"> </w:t>
            </w:r>
            <w:proofErr w:type="spellStart"/>
            <w:r w:rsidRPr="00C6766B">
              <w:rPr>
                <w:lang w:val="en-US"/>
              </w:rPr>
              <w:t>publiskot</w:t>
            </w:r>
            <w:proofErr w:type="spellEnd"/>
            <w:r w:rsidRPr="00C6766B">
              <w:rPr>
                <w:lang w:val="en-US"/>
              </w:rPr>
              <w:t xml:space="preserve"> </w:t>
            </w:r>
            <w:proofErr w:type="spellStart"/>
            <w:r w:rsidRPr="00C6766B">
              <w:rPr>
                <w:lang w:val="en-US"/>
              </w:rPr>
              <w:t>pārskatu</w:t>
            </w:r>
            <w:proofErr w:type="spellEnd"/>
            <w:r w:rsidRPr="00C6766B">
              <w:rPr>
                <w:lang w:val="en-US"/>
              </w:rPr>
              <w:t xml:space="preserve"> par </w:t>
            </w:r>
            <w:proofErr w:type="spellStart"/>
            <w:r w:rsidRPr="00C6766B">
              <w:rPr>
                <w:lang w:val="en-US"/>
              </w:rPr>
              <w:t>noteiktās</w:t>
            </w:r>
            <w:proofErr w:type="spellEnd"/>
            <w:r w:rsidRPr="00C6766B">
              <w:rPr>
                <w:lang w:val="en-US"/>
              </w:rPr>
              <w:t xml:space="preserve"> </w:t>
            </w:r>
            <w:proofErr w:type="spellStart"/>
            <w:r w:rsidRPr="00C6766B">
              <w:rPr>
                <w:lang w:val="en-US"/>
              </w:rPr>
              <w:t>amatu</w:t>
            </w:r>
            <w:proofErr w:type="spellEnd"/>
            <w:r w:rsidRPr="00C6766B">
              <w:rPr>
                <w:lang w:val="en-US"/>
              </w:rPr>
              <w:t xml:space="preserve"> </w:t>
            </w:r>
            <w:proofErr w:type="spellStart"/>
            <w:r w:rsidRPr="00C6766B">
              <w:rPr>
                <w:lang w:val="en-US"/>
              </w:rPr>
              <w:t>grupās</w:t>
            </w:r>
            <w:proofErr w:type="spellEnd"/>
            <w:r w:rsidRPr="00C6766B">
              <w:rPr>
                <w:lang w:val="en-US"/>
              </w:rPr>
              <w:t xml:space="preserve"> </w:t>
            </w:r>
            <w:proofErr w:type="spellStart"/>
            <w:r w:rsidRPr="00C6766B">
              <w:rPr>
                <w:lang w:val="en-US"/>
              </w:rPr>
              <w:t>nodarbināto</w:t>
            </w:r>
            <w:proofErr w:type="spellEnd"/>
            <w:r w:rsidRPr="00C6766B">
              <w:rPr>
                <w:lang w:val="en-US"/>
              </w:rPr>
              <w:t xml:space="preserve"> </w:t>
            </w:r>
            <w:proofErr w:type="spellStart"/>
            <w:r w:rsidRPr="00C6766B">
              <w:rPr>
                <w:lang w:val="en-US"/>
              </w:rPr>
              <w:t>atalgojumu</w:t>
            </w:r>
            <w:proofErr w:type="spellEnd"/>
            <w:r w:rsidRPr="00C6766B">
              <w:rPr>
                <w:lang w:val="en-US"/>
              </w:rPr>
              <w:t xml:space="preserve"> </w:t>
            </w:r>
            <w:proofErr w:type="spellStart"/>
            <w:r w:rsidRPr="00C6766B">
              <w:rPr>
                <w:lang w:val="en-US"/>
              </w:rPr>
              <w:t>dalījumā</w:t>
            </w:r>
            <w:proofErr w:type="spellEnd"/>
            <w:r w:rsidRPr="00C6766B">
              <w:rPr>
                <w:lang w:val="en-US"/>
              </w:rPr>
              <w:t xml:space="preserve"> </w:t>
            </w:r>
            <w:proofErr w:type="spellStart"/>
            <w:r w:rsidRPr="00C6766B">
              <w:rPr>
                <w:lang w:val="en-US"/>
              </w:rPr>
              <w:t>pēc</w:t>
            </w:r>
            <w:proofErr w:type="spellEnd"/>
            <w:r w:rsidRPr="00C6766B">
              <w:rPr>
                <w:lang w:val="en-US"/>
              </w:rPr>
              <w:t xml:space="preserve"> </w:t>
            </w:r>
            <w:proofErr w:type="spellStart"/>
            <w:r w:rsidRPr="00C6766B">
              <w:rPr>
                <w:lang w:val="en-US"/>
              </w:rPr>
              <w:t>dzimuma</w:t>
            </w:r>
            <w:proofErr w:type="spellEnd"/>
            <w:r w:rsidRPr="00C6766B">
              <w:rPr>
                <w:lang w:val="en-US"/>
              </w:rPr>
              <w:t>.</w:t>
            </w:r>
          </w:p>
          <w:p w14:paraId="39632EBF" w14:textId="77777777" w:rsidR="009E5768" w:rsidRPr="00C6766B" w:rsidRDefault="009E5768" w:rsidP="009E5768">
            <w:pPr>
              <w:spacing w:after="120" w:line="240" w:lineRule="atLeast"/>
              <w:ind w:firstLine="42"/>
              <w:jc w:val="both"/>
              <w:rPr>
                <w:szCs w:val="28"/>
              </w:rPr>
            </w:pPr>
          </w:p>
        </w:tc>
        <w:tc>
          <w:tcPr>
            <w:tcW w:w="1461" w:type="pct"/>
            <w:gridSpan w:val="2"/>
            <w:tcBorders>
              <w:left w:val="single" w:sz="6" w:space="0" w:color="000000"/>
              <w:bottom w:val="single" w:sz="4" w:space="0" w:color="auto"/>
              <w:right w:val="single" w:sz="6" w:space="0" w:color="000000"/>
            </w:tcBorders>
          </w:tcPr>
          <w:p w14:paraId="17F2A1B0" w14:textId="77777777" w:rsidR="009E5768" w:rsidRPr="00C6766B" w:rsidRDefault="009E5768" w:rsidP="009E5768">
            <w:pPr>
              <w:pStyle w:val="NoSpacing"/>
              <w:jc w:val="both"/>
              <w:rPr>
                <w:b/>
                <w:bCs/>
                <w:szCs w:val="24"/>
              </w:rPr>
            </w:pPr>
            <w:r w:rsidRPr="00C6766B">
              <w:rPr>
                <w:b/>
                <w:bCs/>
                <w:szCs w:val="24"/>
              </w:rPr>
              <w:t xml:space="preserve">Latvijas Darba devēju konfederācija </w:t>
            </w:r>
          </w:p>
          <w:p w14:paraId="6F1BC8C8" w14:textId="77777777" w:rsidR="009E5768" w:rsidRPr="00C6766B" w:rsidRDefault="009E5768" w:rsidP="009E5768">
            <w:pPr>
              <w:jc w:val="both"/>
            </w:pPr>
          </w:p>
          <w:p w14:paraId="282AACFF" w14:textId="77777777" w:rsidR="009E5768" w:rsidRPr="00C6766B" w:rsidRDefault="009E5768" w:rsidP="009E5768">
            <w:pPr>
              <w:jc w:val="both"/>
            </w:pPr>
            <w:r w:rsidRPr="00C6766B">
              <w:t xml:space="preserve">LDDK iebilst pret sadaļas Rīcības virziens: SIEVIEŠU UN VĪRIEŠU VIENLĪDZĪGAS TIESĪBAS UN IESPĒJAS DARBA TIRGŪ UN IZGLĪTĪBĀ punktu 5.3. LM piedāvātajā redakcijā. </w:t>
            </w:r>
          </w:p>
          <w:p w14:paraId="2D05379F" w14:textId="11D2307B" w:rsidR="009E5768" w:rsidRPr="00C6766B" w:rsidRDefault="009E5768" w:rsidP="009E5768">
            <w:pPr>
              <w:jc w:val="both"/>
              <w:rPr>
                <w:noProof/>
              </w:rPr>
            </w:pPr>
            <w:proofErr w:type="spellStart"/>
            <w:r w:rsidRPr="00C6766B">
              <w:rPr>
                <w:b/>
              </w:rPr>
              <w:t>Pamatojums:</w:t>
            </w:r>
            <w:r w:rsidRPr="00C6766B">
              <w:rPr>
                <w:bCs/>
                <w:shd w:val="clear" w:color="auto" w:fill="FFFFFF"/>
              </w:rPr>
              <w:t>LM</w:t>
            </w:r>
            <w:proofErr w:type="spellEnd"/>
            <w:r w:rsidRPr="00C6766B">
              <w:rPr>
                <w:bCs/>
                <w:shd w:val="clear" w:color="auto" w:fill="FFFFFF"/>
              </w:rPr>
              <w:t xml:space="preserve"> kā sasniedzamo rezultātu pozīcijā norāda</w:t>
            </w:r>
            <w:r w:rsidRPr="00C6766B">
              <w:rPr>
                <w:noProof/>
              </w:rPr>
              <w:t xml:space="preserve"> </w:t>
            </w:r>
            <w:r w:rsidRPr="00C6766B">
              <w:t xml:space="preserve">izvērtētu iespēju noteikt valsts un pašvaldību institūcijām, valsts un pašvaldību kapitālsabiedrībām un publiski privātām kapitālsabiedrībām pienākumu publiskot pārskatu par noteiktās amatu grupās nodarbināto atalgojumu dalījumā pēc dzimuma. LDDK ieskatā nav skaidrs, kā šāda piedāvājuma īstenošanas gadījumā būs jārīkojas gadījumos, ja </w:t>
            </w:r>
            <w:r w:rsidRPr="00C6766B">
              <w:rPr>
                <w:noProof/>
              </w:rPr>
              <w:t xml:space="preserve">konkrētajā iestādē būs lielāks atalgojums sievietēm. </w:t>
            </w:r>
          </w:p>
        </w:tc>
        <w:tc>
          <w:tcPr>
            <w:tcW w:w="1054" w:type="pct"/>
            <w:gridSpan w:val="2"/>
            <w:tcBorders>
              <w:left w:val="single" w:sz="6" w:space="0" w:color="000000"/>
              <w:bottom w:val="single" w:sz="4" w:space="0" w:color="auto"/>
              <w:right w:val="single" w:sz="6" w:space="0" w:color="000000"/>
            </w:tcBorders>
          </w:tcPr>
          <w:p w14:paraId="3C338742" w14:textId="0B7909B7" w:rsidR="009E5768" w:rsidRPr="00C6766B" w:rsidRDefault="009E5768" w:rsidP="009E5768">
            <w:pPr>
              <w:pStyle w:val="naisc"/>
              <w:spacing w:before="0" w:after="120" w:line="240" w:lineRule="atLeast"/>
              <w:jc w:val="left"/>
              <w:rPr>
                <w:b/>
              </w:rPr>
            </w:pPr>
            <w:r w:rsidRPr="00C6766B">
              <w:rPr>
                <w:b/>
              </w:rPr>
              <w:t>Ņemts vērā</w:t>
            </w:r>
          </w:p>
        </w:tc>
        <w:tc>
          <w:tcPr>
            <w:tcW w:w="1126" w:type="pct"/>
            <w:tcBorders>
              <w:top w:val="single" w:sz="4" w:space="0" w:color="auto"/>
              <w:left w:val="single" w:sz="4" w:space="0" w:color="auto"/>
              <w:bottom w:val="single" w:sz="4" w:space="0" w:color="auto"/>
            </w:tcBorders>
          </w:tcPr>
          <w:p w14:paraId="1FD8C72B" w14:textId="13350631" w:rsidR="009E5768" w:rsidRPr="00C6766B" w:rsidRDefault="009E5768" w:rsidP="009E5768">
            <w:pPr>
              <w:spacing w:after="120" w:line="240" w:lineRule="atLeast"/>
              <w:jc w:val="both"/>
            </w:pPr>
            <w:r w:rsidRPr="00C6766B">
              <w:t xml:space="preserve">Lai spētu novērtēt kopējo situāciju plašākā mērogā par to vai pastāv atšķirības nodarbināto sieviešu un vīriešu atalgojumā, būtiski to apzināt arī valsts un pašvaldību uzņēmumos. Informācija par uzņēmumos nodarbināto atalgojumu dalījumā pēc dzimuma ļaus labāk saprast vai un kādi pasākumi darba samaksas pārskatāmībai būtu jāīsteno, ļaus darba devējam labāk saprast un konstatēt iespējamus dzimumu diskriminējošus standartus vai pieejas darba samaksas sistēmā, vienlaikus rosinot tos pārskatīt, lai atšķirības novērstu. </w:t>
            </w:r>
          </w:p>
        </w:tc>
      </w:tr>
      <w:tr w:rsidR="00C6766B" w:rsidRPr="00C6766B" w14:paraId="0EE34551" w14:textId="77777777" w:rsidTr="00BD188F">
        <w:tc>
          <w:tcPr>
            <w:tcW w:w="231" w:type="pct"/>
            <w:tcBorders>
              <w:left w:val="single" w:sz="6" w:space="0" w:color="000000"/>
              <w:bottom w:val="single" w:sz="4" w:space="0" w:color="auto"/>
              <w:right w:val="single" w:sz="6" w:space="0" w:color="000000"/>
            </w:tcBorders>
          </w:tcPr>
          <w:p w14:paraId="4C1DA245" w14:textId="77777777" w:rsidR="009E5768" w:rsidRPr="00C6766B" w:rsidRDefault="009E5768" w:rsidP="009E5768">
            <w:pPr>
              <w:pStyle w:val="naisc"/>
              <w:numPr>
                <w:ilvl w:val="0"/>
                <w:numId w:val="5"/>
              </w:numPr>
              <w:spacing w:before="0" w:after="120" w:line="240" w:lineRule="atLeast"/>
            </w:pPr>
          </w:p>
        </w:tc>
        <w:tc>
          <w:tcPr>
            <w:tcW w:w="1128" w:type="pct"/>
            <w:tcBorders>
              <w:left w:val="single" w:sz="6" w:space="0" w:color="000000"/>
              <w:bottom w:val="single" w:sz="4" w:space="0" w:color="auto"/>
              <w:right w:val="single" w:sz="6" w:space="0" w:color="000000"/>
            </w:tcBorders>
          </w:tcPr>
          <w:p w14:paraId="27E711A7" w14:textId="3014A1C2" w:rsidR="009E5768" w:rsidRPr="00C6766B" w:rsidRDefault="009E5768" w:rsidP="009E5768">
            <w:pPr>
              <w:spacing w:after="120" w:line="240" w:lineRule="atLeast"/>
              <w:ind w:firstLine="42"/>
              <w:jc w:val="both"/>
              <w:rPr>
                <w:szCs w:val="28"/>
              </w:rPr>
            </w:pPr>
            <w:r w:rsidRPr="00C6766B">
              <w:t>Darbības rezultātā 6.5. “Veicinātas meiteņu līderības prasmes savu tiesību aizstāvībai darba tirgū</w:t>
            </w:r>
          </w:p>
        </w:tc>
        <w:tc>
          <w:tcPr>
            <w:tcW w:w="1461" w:type="pct"/>
            <w:gridSpan w:val="2"/>
            <w:tcBorders>
              <w:left w:val="single" w:sz="6" w:space="0" w:color="000000"/>
              <w:bottom w:val="single" w:sz="4" w:space="0" w:color="auto"/>
              <w:right w:val="single" w:sz="6" w:space="0" w:color="000000"/>
            </w:tcBorders>
          </w:tcPr>
          <w:p w14:paraId="23AF0358" w14:textId="0A6D719C" w:rsidR="009E5768" w:rsidRPr="00C6766B" w:rsidRDefault="009E5768" w:rsidP="009E5768">
            <w:pPr>
              <w:pStyle w:val="NoSpacing"/>
              <w:jc w:val="both"/>
              <w:rPr>
                <w:b/>
                <w:bCs/>
                <w:szCs w:val="24"/>
              </w:rPr>
            </w:pPr>
            <w:r w:rsidRPr="00C6766B">
              <w:rPr>
                <w:b/>
                <w:bCs/>
                <w:szCs w:val="24"/>
              </w:rPr>
              <w:t>Izglītības un zinātnes ministrija</w:t>
            </w:r>
          </w:p>
          <w:p w14:paraId="669CEC50" w14:textId="72567DF3" w:rsidR="009E5768" w:rsidRPr="00C6766B" w:rsidRDefault="009E5768" w:rsidP="009E5768">
            <w:pPr>
              <w:pStyle w:val="NoSpacing"/>
              <w:jc w:val="both"/>
              <w:rPr>
                <w:szCs w:val="24"/>
              </w:rPr>
            </w:pPr>
            <w:r w:rsidRPr="00C6766B">
              <w:rPr>
                <w:szCs w:val="24"/>
              </w:rPr>
              <w:t>Darbības rezultātā 6.5. “Veicinātas meiteņu līderības prasmes savu tiesību aizstāvībai darba tirgū” dzēst Jaunatnes starptautisko programmu aģentūru (turpmāk- JSPA) no iesaistīto institūciju saraksta.</w:t>
            </w:r>
          </w:p>
        </w:tc>
        <w:tc>
          <w:tcPr>
            <w:tcW w:w="1054" w:type="pct"/>
            <w:gridSpan w:val="2"/>
            <w:tcBorders>
              <w:left w:val="single" w:sz="6" w:space="0" w:color="000000"/>
              <w:bottom w:val="single" w:sz="4" w:space="0" w:color="auto"/>
              <w:right w:val="single" w:sz="6" w:space="0" w:color="000000"/>
            </w:tcBorders>
          </w:tcPr>
          <w:p w14:paraId="2D229F31" w14:textId="631DCCEE" w:rsidR="009E5768" w:rsidRPr="00C6766B" w:rsidRDefault="009E5768" w:rsidP="009E5768">
            <w:pPr>
              <w:pStyle w:val="naisc"/>
              <w:spacing w:before="0" w:after="120" w:line="240" w:lineRule="atLeast"/>
              <w:jc w:val="left"/>
              <w:rPr>
                <w:b/>
              </w:rPr>
            </w:pPr>
            <w:r w:rsidRPr="00C6766B">
              <w:rPr>
                <w:b/>
              </w:rPr>
              <w:t>Ņemts vērā</w:t>
            </w:r>
          </w:p>
        </w:tc>
        <w:tc>
          <w:tcPr>
            <w:tcW w:w="1126" w:type="pct"/>
            <w:tcBorders>
              <w:top w:val="single" w:sz="4" w:space="0" w:color="auto"/>
              <w:left w:val="single" w:sz="4" w:space="0" w:color="auto"/>
              <w:bottom w:val="single" w:sz="4" w:space="0" w:color="auto"/>
            </w:tcBorders>
          </w:tcPr>
          <w:p w14:paraId="2441E462" w14:textId="14B91C52" w:rsidR="009E5768" w:rsidRPr="00C6766B" w:rsidRDefault="009E5768" w:rsidP="009E5768">
            <w:pPr>
              <w:spacing w:after="120" w:line="240" w:lineRule="atLeast"/>
              <w:jc w:val="both"/>
            </w:pPr>
            <w:r w:rsidRPr="00C6766B">
              <w:t>JSPA dzēsta no iesaistīto institūciju saraksta.</w:t>
            </w:r>
          </w:p>
        </w:tc>
      </w:tr>
      <w:tr w:rsidR="00C6766B" w:rsidRPr="00C6766B" w14:paraId="69C0FE26" w14:textId="77777777" w:rsidTr="00BD188F">
        <w:tc>
          <w:tcPr>
            <w:tcW w:w="231" w:type="pct"/>
            <w:tcBorders>
              <w:left w:val="single" w:sz="6" w:space="0" w:color="000000"/>
              <w:bottom w:val="single" w:sz="4" w:space="0" w:color="auto"/>
              <w:right w:val="single" w:sz="6" w:space="0" w:color="000000"/>
            </w:tcBorders>
          </w:tcPr>
          <w:p w14:paraId="3A35B96E" w14:textId="77777777" w:rsidR="009E5768" w:rsidRPr="00C6766B" w:rsidRDefault="009E5768" w:rsidP="009E5768">
            <w:pPr>
              <w:pStyle w:val="naisc"/>
              <w:numPr>
                <w:ilvl w:val="0"/>
                <w:numId w:val="5"/>
              </w:numPr>
              <w:spacing w:before="0" w:after="120" w:line="240" w:lineRule="atLeast"/>
            </w:pPr>
          </w:p>
        </w:tc>
        <w:tc>
          <w:tcPr>
            <w:tcW w:w="1128" w:type="pct"/>
            <w:tcBorders>
              <w:left w:val="single" w:sz="6" w:space="0" w:color="000000"/>
              <w:bottom w:val="single" w:sz="4" w:space="0" w:color="auto"/>
              <w:right w:val="single" w:sz="6" w:space="0" w:color="000000"/>
            </w:tcBorders>
          </w:tcPr>
          <w:p w14:paraId="3A1781E2" w14:textId="06D41669" w:rsidR="009E5768" w:rsidRPr="00C6766B" w:rsidRDefault="009E5768" w:rsidP="009E5768">
            <w:pPr>
              <w:spacing w:after="120" w:line="240" w:lineRule="atLeast"/>
              <w:ind w:firstLine="42"/>
              <w:jc w:val="both"/>
              <w:rPr>
                <w:szCs w:val="28"/>
              </w:rPr>
            </w:pPr>
            <w:r w:rsidRPr="00C6766B">
              <w:t xml:space="preserve">7.1 darbības rezultāta zemsvītras atsauce </w:t>
            </w:r>
          </w:p>
        </w:tc>
        <w:tc>
          <w:tcPr>
            <w:tcW w:w="1461" w:type="pct"/>
            <w:gridSpan w:val="2"/>
            <w:tcBorders>
              <w:left w:val="single" w:sz="6" w:space="0" w:color="000000"/>
              <w:bottom w:val="single" w:sz="4" w:space="0" w:color="auto"/>
              <w:right w:val="single" w:sz="6" w:space="0" w:color="000000"/>
            </w:tcBorders>
          </w:tcPr>
          <w:p w14:paraId="3F300341" w14:textId="3046D107" w:rsidR="009E5768" w:rsidRPr="00C6766B" w:rsidRDefault="009E5768" w:rsidP="009E5768">
            <w:pPr>
              <w:pStyle w:val="NoSpacing"/>
              <w:jc w:val="both"/>
              <w:rPr>
                <w:b/>
                <w:bCs/>
                <w:szCs w:val="24"/>
              </w:rPr>
            </w:pPr>
            <w:r w:rsidRPr="00C6766B">
              <w:rPr>
                <w:b/>
                <w:bCs/>
                <w:szCs w:val="24"/>
              </w:rPr>
              <w:t xml:space="preserve">Izglītības un zinātnes ministrija </w:t>
            </w:r>
          </w:p>
          <w:p w14:paraId="4CFFC3C7" w14:textId="38B97E53" w:rsidR="009E5768" w:rsidRPr="00C6766B" w:rsidRDefault="009E5768" w:rsidP="009E5768">
            <w:pPr>
              <w:pStyle w:val="NoSpacing"/>
              <w:jc w:val="both"/>
              <w:rPr>
                <w:szCs w:val="24"/>
              </w:rPr>
            </w:pPr>
            <w:r w:rsidRPr="00C6766B">
              <w:rPr>
                <w:szCs w:val="24"/>
              </w:rPr>
              <w:t>7.1 darbības rezultāta “Veicināta sabiedrības izpratne par sieviešu un</w:t>
            </w:r>
          </w:p>
          <w:p w14:paraId="32DE9B89" w14:textId="1921BDD8" w:rsidR="009E5768" w:rsidRPr="00C6766B" w:rsidRDefault="009E5768" w:rsidP="009E5768">
            <w:pPr>
              <w:pStyle w:val="NoSpacing"/>
              <w:jc w:val="both"/>
              <w:rPr>
                <w:szCs w:val="24"/>
              </w:rPr>
            </w:pPr>
            <w:r w:rsidRPr="00C6766B">
              <w:rPr>
                <w:szCs w:val="24"/>
              </w:rPr>
              <w:lastRenderedPageBreak/>
              <w:t>vīriešu vienlīdzīgu tiesību un iespēju principu un tā nozīmi ikdienas dzīvē” rezultatīvajam rādītājam “</w:t>
            </w:r>
            <w:proofErr w:type="spellStart"/>
            <w:r w:rsidRPr="00C6766B">
              <w:rPr>
                <w:szCs w:val="24"/>
              </w:rPr>
              <w:t>Domnīca</w:t>
            </w:r>
            <w:proofErr w:type="spellEnd"/>
            <w:r w:rsidRPr="00C6766B">
              <w:rPr>
                <w:szCs w:val="24"/>
              </w:rPr>
              <w:t xml:space="preserve"> par zēnu un meiteņu, sieviešu un vīriešu vienlīdzīgām tiesībām un iespējām” aizstāt zemsvītras atsauces tekstu “Stratēģiskās partnerības cilvēktiesību izglītības jomā, kurā ir iesaistīta JSPA, aktivitāšu ietvaros” ar vārdiem </w:t>
            </w:r>
            <w:bookmarkStart w:id="4" w:name="_Hlk75187738"/>
            <w:r w:rsidRPr="00C6766B">
              <w:rPr>
                <w:szCs w:val="24"/>
              </w:rPr>
              <w:t>“Pasākums īstenojams ES Jaunatnes dialoga programmas ietvaros”.</w:t>
            </w:r>
            <w:bookmarkEnd w:id="4"/>
          </w:p>
        </w:tc>
        <w:tc>
          <w:tcPr>
            <w:tcW w:w="1054" w:type="pct"/>
            <w:gridSpan w:val="2"/>
            <w:tcBorders>
              <w:left w:val="single" w:sz="6" w:space="0" w:color="000000"/>
              <w:bottom w:val="single" w:sz="4" w:space="0" w:color="auto"/>
              <w:right w:val="single" w:sz="6" w:space="0" w:color="000000"/>
            </w:tcBorders>
          </w:tcPr>
          <w:p w14:paraId="2101A7D8" w14:textId="026297F7" w:rsidR="009E5768" w:rsidRPr="00C6766B" w:rsidRDefault="009E5768" w:rsidP="009E5768">
            <w:pPr>
              <w:pStyle w:val="naisc"/>
              <w:spacing w:before="0" w:after="120" w:line="240" w:lineRule="atLeast"/>
              <w:jc w:val="left"/>
            </w:pPr>
            <w:r w:rsidRPr="00C6766B">
              <w:rPr>
                <w:b/>
              </w:rPr>
              <w:lastRenderedPageBreak/>
              <w:t>Ņemts vērā</w:t>
            </w:r>
          </w:p>
        </w:tc>
        <w:tc>
          <w:tcPr>
            <w:tcW w:w="1126" w:type="pct"/>
            <w:tcBorders>
              <w:top w:val="single" w:sz="4" w:space="0" w:color="auto"/>
              <w:left w:val="single" w:sz="4" w:space="0" w:color="auto"/>
              <w:bottom w:val="single" w:sz="4" w:space="0" w:color="auto"/>
            </w:tcBorders>
          </w:tcPr>
          <w:p w14:paraId="5790D179" w14:textId="42A7250B" w:rsidR="009E5768" w:rsidRPr="00C6766B" w:rsidRDefault="009E5768" w:rsidP="009E5768">
            <w:pPr>
              <w:spacing w:after="120" w:line="240" w:lineRule="atLeast"/>
              <w:jc w:val="both"/>
            </w:pPr>
            <w:r w:rsidRPr="00C6766B">
              <w:t>Zemsvītras atsauce precizēta</w:t>
            </w:r>
          </w:p>
        </w:tc>
      </w:tr>
      <w:tr w:rsidR="00C6766B" w:rsidRPr="00C6766B" w14:paraId="5047F2A3" w14:textId="77777777" w:rsidTr="00BD188F">
        <w:tc>
          <w:tcPr>
            <w:tcW w:w="231" w:type="pct"/>
            <w:tcBorders>
              <w:left w:val="single" w:sz="6" w:space="0" w:color="000000"/>
              <w:bottom w:val="single" w:sz="4" w:space="0" w:color="auto"/>
              <w:right w:val="single" w:sz="6" w:space="0" w:color="000000"/>
            </w:tcBorders>
          </w:tcPr>
          <w:p w14:paraId="4EDE588F" w14:textId="77777777" w:rsidR="009E5768" w:rsidRPr="00C6766B" w:rsidRDefault="009E5768" w:rsidP="009E5768">
            <w:pPr>
              <w:pStyle w:val="naisc"/>
              <w:numPr>
                <w:ilvl w:val="0"/>
                <w:numId w:val="5"/>
              </w:numPr>
              <w:spacing w:before="0" w:after="120" w:line="240" w:lineRule="atLeast"/>
            </w:pPr>
          </w:p>
        </w:tc>
        <w:tc>
          <w:tcPr>
            <w:tcW w:w="1128" w:type="pct"/>
            <w:tcBorders>
              <w:left w:val="single" w:sz="6" w:space="0" w:color="000000"/>
              <w:bottom w:val="single" w:sz="4" w:space="0" w:color="auto"/>
              <w:right w:val="single" w:sz="6" w:space="0" w:color="000000"/>
            </w:tcBorders>
          </w:tcPr>
          <w:p w14:paraId="42F850A6" w14:textId="2FABD479" w:rsidR="009E5768" w:rsidRPr="00C6766B" w:rsidRDefault="009E5768" w:rsidP="009E5768">
            <w:pPr>
              <w:spacing w:after="120" w:line="240" w:lineRule="atLeast"/>
              <w:ind w:firstLine="42"/>
              <w:jc w:val="both"/>
              <w:rPr>
                <w:szCs w:val="28"/>
              </w:rPr>
            </w:pPr>
            <w:r w:rsidRPr="00C6766B">
              <w:rPr>
                <w:szCs w:val="28"/>
              </w:rPr>
              <w:t xml:space="preserve">7.4. rezultatīvais rādītājs - </w:t>
            </w:r>
            <w:r w:rsidRPr="00C6766B">
              <w:t xml:space="preserve">Veicināta darbā ar jaunatni iesaistīto personu un jaunatnes organizāciju pārstāvju izpratnes par dzimumu līdztiesības nozīmi ikdienas dzīvē veidošanās, akcentējot </w:t>
            </w:r>
            <w:proofErr w:type="spellStart"/>
            <w:r w:rsidRPr="00C6766B">
              <w:t>problēmjautājumus</w:t>
            </w:r>
            <w:proofErr w:type="spellEnd"/>
            <w:r w:rsidRPr="00C6766B">
              <w:t>, ar kuriem saskaras jaunieši” ar rezultatīvo rādītāju “Īstenota diskusija par zēnu un meiteņu, sieviešu un vīriešu vienlīdzīgām tiesībām un iespējām.</w:t>
            </w:r>
          </w:p>
        </w:tc>
        <w:tc>
          <w:tcPr>
            <w:tcW w:w="1461" w:type="pct"/>
            <w:gridSpan w:val="2"/>
            <w:tcBorders>
              <w:left w:val="single" w:sz="6" w:space="0" w:color="000000"/>
              <w:bottom w:val="single" w:sz="4" w:space="0" w:color="auto"/>
              <w:right w:val="single" w:sz="6" w:space="0" w:color="000000"/>
            </w:tcBorders>
          </w:tcPr>
          <w:p w14:paraId="542F2882" w14:textId="3728F4C8" w:rsidR="009E5768" w:rsidRPr="00C6766B" w:rsidRDefault="009E5768" w:rsidP="009E5768">
            <w:pPr>
              <w:pStyle w:val="NoSpacing"/>
              <w:jc w:val="both"/>
              <w:rPr>
                <w:b/>
                <w:bCs/>
                <w:szCs w:val="24"/>
              </w:rPr>
            </w:pPr>
            <w:r w:rsidRPr="00C6766B">
              <w:rPr>
                <w:b/>
                <w:bCs/>
                <w:szCs w:val="24"/>
              </w:rPr>
              <w:t xml:space="preserve">Izglītības un zinātnes ministrija </w:t>
            </w:r>
          </w:p>
          <w:p w14:paraId="605E7527" w14:textId="51200365" w:rsidR="009E5768" w:rsidRPr="00C6766B" w:rsidRDefault="009E5768" w:rsidP="009E5768">
            <w:pPr>
              <w:pStyle w:val="NoSpacing"/>
              <w:jc w:val="both"/>
              <w:rPr>
                <w:szCs w:val="24"/>
              </w:rPr>
            </w:pPr>
            <w:r w:rsidRPr="00C6766B">
              <w:rPr>
                <w:szCs w:val="24"/>
              </w:rPr>
              <w:t xml:space="preserve">Papildināt darbības rezultātu 7.4. “Veicināta darbā ar jaunatni iesaistīto personu un jaunatnes organizāciju pārstāvju izpratnes par dzimumu līdztiesības nozīmi ikdienas dzīvē veidošanās, akcentējot </w:t>
            </w:r>
            <w:proofErr w:type="spellStart"/>
            <w:r w:rsidRPr="00C6766B">
              <w:rPr>
                <w:szCs w:val="24"/>
              </w:rPr>
              <w:t>problēmjautājumus</w:t>
            </w:r>
            <w:proofErr w:type="spellEnd"/>
            <w:r w:rsidRPr="00C6766B">
              <w:rPr>
                <w:szCs w:val="24"/>
              </w:rPr>
              <w:t>, ar kuriem saskaras jaunieši” ar rezultatīvo rādītāju “Īstenota diskusija par zēnu un meiteņu, sieviešu un vīriešu vienlīdzīgām tiesībām un iespējām”, par atbildīgo institūciju nosakot</w:t>
            </w:r>
          </w:p>
          <w:p w14:paraId="4B3ABCF5" w14:textId="73C81DC1" w:rsidR="009E5768" w:rsidRPr="00C6766B" w:rsidRDefault="009E5768" w:rsidP="009E5768">
            <w:pPr>
              <w:pStyle w:val="NoSpacing"/>
              <w:jc w:val="both"/>
              <w:rPr>
                <w:szCs w:val="24"/>
              </w:rPr>
            </w:pPr>
            <w:r w:rsidRPr="00C6766B">
              <w:rPr>
                <w:szCs w:val="24"/>
              </w:rPr>
              <w:t>JSPA, bet par iesaistītajām institūcijām nosakot LM un nevalstiskā sektora organizācijas. Pasākuma īstenošanas termiņu noteikt 2021. gada 3. ceturksni. Pasākums īstenojams EK Stratēģiskās partnerības cilvēktiesību izglītības jomā, kurā ir iesaistīta JSPA, aktivitāšu ietvaros.</w:t>
            </w:r>
          </w:p>
        </w:tc>
        <w:tc>
          <w:tcPr>
            <w:tcW w:w="1054" w:type="pct"/>
            <w:gridSpan w:val="2"/>
            <w:tcBorders>
              <w:left w:val="single" w:sz="6" w:space="0" w:color="000000"/>
              <w:bottom w:val="single" w:sz="4" w:space="0" w:color="auto"/>
              <w:right w:val="single" w:sz="6" w:space="0" w:color="000000"/>
            </w:tcBorders>
          </w:tcPr>
          <w:p w14:paraId="276FD5E0" w14:textId="70318FAB" w:rsidR="009E5768" w:rsidRPr="00C6766B" w:rsidRDefault="009E5768" w:rsidP="009E5768">
            <w:pPr>
              <w:pStyle w:val="naisc"/>
              <w:spacing w:before="0" w:after="120" w:line="240" w:lineRule="atLeast"/>
              <w:jc w:val="left"/>
              <w:rPr>
                <w:b/>
              </w:rPr>
            </w:pPr>
            <w:r w:rsidRPr="00C6766B">
              <w:rPr>
                <w:b/>
              </w:rPr>
              <w:t xml:space="preserve">Ņemts vērā </w:t>
            </w:r>
          </w:p>
        </w:tc>
        <w:tc>
          <w:tcPr>
            <w:tcW w:w="1126" w:type="pct"/>
            <w:tcBorders>
              <w:top w:val="single" w:sz="4" w:space="0" w:color="auto"/>
              <w:left w:val="single" w:sz="4" w:space="0" w:color="auto"/>
              <w:bottom w:val="single" w:sz="4" w:space="0" w:color="auto"/>
            </w:tcBorders>
          </w:tcPr>
          <w:p w14:paraId="086CC82C" w14:textId="6C4FD700" w:rsidR="009E5768" w:rsidRPr="00C6766B" w:rsidRDefault="009E5768" w:rsidP="009E5768">
            <w:pPr>
              <w:spacing w:after="120" w:line="240" w:lineRule="atLeast"/>
              <w:jc w:val="both"/>
            </w:pPr>
            <w:r w:rsidRPr="00C6766B">
              <w:t>Precizēts 7.4. rezultatīvais rādītājs, atbildīgā institūcija un pasākuma īstenošanas termiņš.</w:t>
            </w:r>
          </w:p>
        </w:tc>
      </w:tr>
      <w:tr w:rsidR="00C6766B" w:rsidRPr="00C6766B" w14:paraId="5724BDC1" w14:textId="77777777" w:rsidTr="00BD188F">
        <w:tc>
          <w:tcPr>
            <w:tcW w:w="231" w:type="pct"/>
            <w:tcBorders>
              <w:left w:val="single" w:sz="6" w:space="0" w:color="000000"/>
              <w:bottom w:val="single" w:sz="4" w:space="0" w:color="auto"/>
              <w:right w:val="single" w:sz="6" w:space="0" w:color="000000"/>
            </w:tcBorders>
          </w:tcPr>
          <w:p w14:paraId="3F6F7325" w14:textId="77777777" w:rsidR="009E5768" w:rsidRPr="00C6766B" w:rsidRDefault="009E5768" w:rsidP="009E5768">
            <w:pPr>
              <w:pStyle w:val="naisc"/>
              <w:numPr>
                <w:ilvl w:val="0"/>
                <w:numId w:val="5"/>
              </w:numPr>
              <w:spacing w:before="0" w:after="120" w:line="240" w:lineRule="atLeast"/>
            </w:pPr>
          </w:p>
        </w:tc>
        <w:tc>
          <w:tcPr>
            <w:tcW w:w="1128" w:type="pct"/>
            <w:tcBorders>
              <w:left w:val="single" w:sz="6" w:space="0" w:color="000000"/>
              <w:bottom w:val="single" w:sz="4" w:space="0" w:color="auto"/>
              <w:right w:val="single" w:sz="6" w:space="0" w:color="000000"/>
            </w:tcBorders>
          </w:tcPr>
          <w:p w14:paraId="31A11940" w14:textId="6DF3FE3D" w:rsidR="009E5768" w:rsidRPr="00C6766B" w:rsidRDefault="009E5768" w:rsidP="009E5768">
            <w:pPr>
              <w:spacing w:after="120" w:line="240" w:lineRule="atLeast"/>
              <w:ind w:firstLine="42"/>
              <w:jc w:val="both"/>
              <w:rPr>
                <w:szCs w:val="28"/>
              </w:rPr>
            </w:pPr>
            <w:r w:rsidRPr="00C6766B">
              <w:rPr>
                <w:szCs w:val="28"/>
              </w:rPr>
              <w:t xml:space="preserve">7.6. darbības rezultāts - </w:t>
            </w:r>
            <w:r w:rsidRPr="00C6766B">
              <w:t xml:space="preserve"> Aktualizēts sieviešu un vīriešu vienlīdzīgu tiesību un iespēju veicināšanas principa realizēšanas dažādās dzīves jomās veicināšana izaicinājumi</w:t>
            </w:r>
          </w:p>
        </w:tc>
        <w:tc>
          <w:tcPr>
            <w:tcW w:w="1461" w:type="pct"/>
            <w:gridSpan w:val="2"/>
            <w:tcBorders>
              <w:left w:val="single" w:sz="6" w:space="0" w:color="000000"/>
              <w:bottom w:val="single" w:sz="4" w:space="0" w:color="auto"/>
              <w:right w:val="single" w:sz="6" w:space="0" w:color="000000"/>
            </w:tcBorders>
          </w:tcPr>
          <w:p w14:paraId="52786593" w14:textId="77777777" w:rsidR="009E5768" w:rsidRPr="00C6766B" w:rsidRDefault="009E5768" w:rsidP="009E5768">
            <w:pPr>
              <w:pStyle w:val="NoSpacing"/>
              <w:jc w:val="both"/>
              <w:rPr>
                <w:szCs w:val="24"/>
              </w:rPr>
            </w:pPr>
            <w:r w:rsidRPr="00C6766B">
              <w:rPr>
                <w:b/>
                <w:bCs/>
              </w:rPr>
              <w:t>Kultūras ministrija</w:t>
            </w:r>
            <w:r w:rsidRPr="00C6766B">
              <w:rPr>
                <w:szCs w:val="24"/>
              </w:rPr>
              <w:t xml:space="preserve"> </w:t>
            </w:r>
          </w:p>
          <w:p w14:paraId="61A98CE0" w14:textId="3386B91D" w:rsidR="009E5768" w:rsidRPr="00C6766B" w:rsidRDefault="009E5768" w:rsidP="009E5768">
            <w:pPr>
              <w:pStyle w:val="NoSpacing"/>
              <w:jc w:val="both"/>
              <w:rPr>
                <w:szCs w:val="24"/>
              </w:rPr>
            </w:pPr>
            <w:r w:rsidRPr="00C6766B">
              <w:rPr>
                <w:szCs w:val="24"/>
              </w:rPr>
              <w:t>Norādām, ka būtu jāprecizē pirmā rīcības virziena „Sieviešu un vīriešu vienlīdzīgas tiesības un iespējas darba tirgū un izglītībā” 7.6. darbības rezultāta formulējums „Aktualizēts sieviešu un vīriešu vienlīdzīgu tiesību un iespēju veicināšanas principa realizēšanas dažādās dzīves jomās veicināšana izaicinājumi”, jo tajā vai nu nav saskaņoti vārdu locījumi vai arī iztrūkst kāda daļa teksta.</w:t>
            </w:r>
          </w:p>
          <w:p w14:paraId="0C5278AE" w14:textId="77777777" w:rsidR="009E5768" w:rsidRPr="00C6766B" w:rsidRDefault="009E5768" w:rsidP="009E5768">
            <w:pPr>
              <w:pStyle w:val="NoSpacing"/>
              <w:jc w:val="both"/>
              <w:rPr>
                <w:szCs w:val="24"/>
              </w:rPr>
            </w:pPr>
          </w:p>
        </w:tc>
        <w:tc>
          <w:tcPr>
            <w:tcW w:w="1054" w:type="pct"/>
            <w:gridSpan w:val="2"/>
            <w:tcBorders>
              <w:left w:val="single" w:sz="6" w:space="0" w:color="000000"/>
              <w:bottom w:val="single" w:sz="4" w:space="0" w:color="auto"/>
              <w:right w:val="single" w:sz="6" w:space="0" w:color="000000"/>
            </w:tcBorders>
          </w:tcPr>
          <w:p w14:paraId="52EC692D" w14:textId="0650904B" w:rsidR="009E5768" w:rsidRPr="00C6766B" w:rsidRDefault="009E5768" w:rsidP="009E5768">
            <w:pPr>
              <w:pStyle w:val="naisc"/>
              <w:spacing w:before="0" w:after="120" w:line="240" w:lineRule="atLeast"/>
              <w:jc w:val="left"/>
              <w:rPr>
                <w:b/>
              </w:rPr>
            </w:pPr>
            <w:r w:rsidRPr="00C6766B">
              <w:rPr>
                <w:b/>
              </w:rPr>
              <w:t xml:space="preserve">Ņemts vērā </w:t>
            </w:r>
          </w:p>
        </w:tc>
        <w:tc>
          <w:tcPr>
            <w:tcW w:w="1126" w:type="pct"/>
            <w:tcBorders>
              <w:top w:val="single" w:sz="4" w:space="0" w:color="auto"/>
              <w:left w:val="single" w:sz="4" w:space="0" w:color="auto"/>
              <w:bottom w:val="single" w:sz="4" w:space="0" w:color="auto"/>
            </w:tcBorders>
          </w:tcPr>
          <w:p w14:paraId="528BC581" w14:textId="370F5442" w:rsidR="009E5768" w:rsidRPr="00C6766B" w:rsidRDefault="009E5768" w:rsidP="009E5768">
            <w:pPr>
              <w:spacing w:after="120" w:line="240" w:lineRule="atLeast"/>
              <w:jc w:val="both"/>
            </w:pPr>
            <w:r w:rsidRPr="00C6766B">
              <w:t>Precizēts 7.6. darbības rezultāts - Sniegts atbalsts sieviešu un vīriešu vienlīdzīgu tiesību un iespēju realizēšanai dažādās dzīves jomās.</w:t>
            </w:r>
          </w:p>
        </w:tc>
      </w:tr>
      <w:tr w:rsidR="00C6766B" w:rsidRPr="00C6766B" w14:paraId="6AAEB9C9" w14:textId="77777777" w:rsidTr="00BD188F">
        <w:tc>
          <w:tcPr>
            <w:tcW w:w="231" w:type="pct"/>
            <w:tcBorders>
              <w:left w:val="single" w:sz="6" w:space="0" w:color="000000"/>
              <w:bottom w:val="single" w:sz="4" w:space="0" w:color="auto"/>
              <w:right w:val="single" w:sz="6" w:space="0" w:color="000000"/>
            </w:tcBorders>
          </w:tcPr>
          <w:p w14:paraId="1F1A18BF" w14:textId="77777777" w:rsidR="009E5768" w:rsidRPr="00C6766B" w:rsidRDefault="009E5768" w:rsidP="009E5768">
            <w:pPr>
              <w:pStyle w:val="naisc"/>
              <w:numPr>
                <w:ilvl w:val="0"/>
                <w:numId w:val="5"/>
              </w:numPr>
              <w:spacing w:before="0" w:after="120" w:line="240" w:lineRule="atLeast"/>
            </w:pPr>
          </w:p>
        </w:tc>
        <w:tc>
          <w:tcPr>
            <w:tcW w:w="1128" w:type="pct"/>
            <w:tcBorders>
              <w:left w:val="single" w:sz="6" w:space="0" w:color="000000"/>
              <w:bottom w:val="single" w:sz="4" w:space="0" w:color="auto"/>
              <w:right w:val="single" w:sz="6" w:space="0" w:color="000000"/>
            </w:tcBorders>
          </w:tcPr>
          <w:p w14:paraId="47342340" w14:textId="5F434FEF" w:rsidR="009E5768" w:rsidRPr="00C6766B" w:rsidRDefault="009E5768" w:rsidP="009E5768">
            <w:pPr>
              <w:spacing w:after="120" w:line="240" w:lineRule="atLeast"/>
              <w:ind w:firstLine="42"/>
              <w:jc w:val="both"/>
              <w:rPr>
                <w:szCs w:val="28"/>
              </w:rPr>
            </w:pPr>
            <w:r w:rsidRPr="00C6766B">
              <w:t>7.6. rezultatīvais rādītājs “ne mazāk kā 3 atbalstīti projektu pieteikumi”</w:t>
            </w:r>
          </w:p>
        </w:tc>
        <w:tc>
          <w:tcPr>
            <w:tcW w:w="1461" w:type="pct"/>
            <w:gridSpan w:val="2"/>
            <w:tcBorders>
              <w:left w:val="single" w:sz="6" w:space="0" w:color="000000"/>
              <w:bottom w:val="single" w:sz="4" w:space="0" w:color="auto"/>
              <w:right w:val="single" w:sz="6" w:space="0" w:color="000000"/>
            </w:tcBorders>
          </w:tcPr>
          <w:p w14:paraId="550A27F6" w14:textId="77777777" w:rsidR="009E5768" w:rsidRPr="00C6766B" w:rsidRDefault="009E5768" w:rsidP="009E5768">
            <w:pPr>
              <w:pStyle w:val="NoSpacing"/>
              <w:jc w:val="both"/>
              <w:rPr>
                <w:b/>
                <w:bCs/>
                <w:szCs w:val="24"/>
              </w:rPr>
            </w:pPr>
            <w:r w:rsidRPr="00C6766B">
              <w:rPr>
                <w:b/>
                <w:bCs/>
                <w:szCs w:val="24"/>
              </w:rPr>
              <w:t xml:space="preserve">Finanšu ministrija </w:t>
            </w:r>
          </w:p>
          <w:p w14:paraId="363937DD" w14:textId="45A138BB" w:rsidR="009E5768" w:rsidRPr="00C6766B" w:rsidRDefault="009E5768" w:rsidP="009E5768">
            <w:pPr>
              <w:pStyle w:val="NoSpacing"/>
              <w:jc w:val="both"/>
              <w:rPr>
                <w:b/>
                <w:bCs/>
              </w:rPr>
            </w:pPr>
            <w:r w:rsidRPr="00C6766B">
              <w:rPr>
                <w:szCs w:val="24"/>
              </w:rPr>
              <w:t xml:space="preserve">Lūdzam svītrot vai precizēt plāna projekta 2.sadaļas 1.rīcības virziena 7.6. pasākuma ietvaros noteikto rezultatīvo rādītāju “ne mazāk kā 3 atbalstīti projektu pieteikumi”, ņemot vērā, ka pēc plāna projektā iekļautās informācijas minētā ES fondu projekta ieviešanai plānots izmantot atklāta projektu konkursa mehānismu. Vēršam uzmanību, ka atklāta projektu konkursa gadījumā iepriekš nav iespējams noteikt, par kādām tēmām un cik lielā skaitā projektu iesniegumi tiks iesniegti, kā arī projektu atbilstība tiek vērtēta atbilstoši kritēriju kopumam, kas ietver dažādus atbilstības (t.sk. izslēgšanas) kritērijus un dzimumu līdztiesības aspekts nav vienīgais, kas tiks ņemts vērā apstiprinot projektu. </w:t>
            </w:r>
            <w:r w:rsidRPr="00C6766B">
              <w:rPr>
                <w:szCs w:val="24"/>
              </w:rPr>
              <w:lastRenderedPageBreak/>
              <w:t>Tādējādi atbildīgā iestāde var izvēlēties dzimumu līdztiesības veicināšanu kā kritēriju, par kuru projekta iesniegums saņem papildus punktus, tomēr projekts tiks vērtēts pēc tā vispārējās kvalitātes.</w:t>
            </w:r>
          </w:p>
        </w:tc>
        <w:tc>
          <w:tcPr>
            <w:tcW w:w="1054" w:type="pct"/>
            <w:gridSpan w:val="2"/>
            <w:tcBorders>
              <w:left w:val="single" w:sz="6" w:space="0" w:color="000000"/>
              <w:bottom w:val="single" w:sz="4" w:space="0" w:color="auto"/>
              <w:right w:val="single" w:sz="6" w:space="0" w:color="000000"/>
            </w:tcBorders>
          </w:tcPr>
          <w:p w14:paraId="4C20E0C4" w14:textId="14F22F35" w:rsidR="009E5768" w:rsidRPr="00C6766B" w:rsidRDefault="009E5768" w:rsidP="009E5768">
            <w:pPr>
              <w:pStyle w:val="naisc"/>
              <w:spacing w:before="0" w:after="120" w:line="240" w:lineRule="atLeast"/>
              <w:jc w:val="left"/>
              <w:rPr>
                <w:b/>
              </w:rPr>
            </w:pPr>
            <w:r w:rsidRPr="00C6766B">
              <w:rPr>
                <w:b/>
              </w:rPr>
              <w:lastRenderedPageBreak/>
              <w:t xml:space="preserve">Ņemts vērā </w:t>
            </w:r>
          </w:p>
        </w:tc>
        <w:tc>
          <w:tcPr>
            <w:tcW w:w="1126" w:type="pct"/>
            <w:tcBorders>
              <w:top w:val="single" w:sz="4" w:space="0" w:color="auto"/>
              <w:left w:val="single" w:sz="4" w:space="0" w:color="auto"/>
              <w:bottom w:val="single" w:sz="4" w:space="0" w:color="auto"/>
            </w:tcBorders>
          </w:tcPr>
          <w:p w14:paraId="245BA3FC" w14:textId="6769B010" w:rsidR="009E5768" w:rsidRPr="00C6766B" w:rsidRDefault="009E5768" w:rsidP="009E5768">
            <w:pPr>
              <w:spacing w:after="120" w:line="240" w:lineRule="atLeast"/>
              <w:jc w:val="both"/>
            </w:pPr>
            <w:r w:rsidRPr="00C6766B">
              <w:t>7.6. rezultatīvais rādītājs “ne mazāk kā 3 atbalstīti projektu pieteikumi” dzēsts.</w:t>
            </w:r>
          </w:p>
        </w:tc>
      </w:tr>
      <w:tr w:rsidR="00C6766B" w:rsidRPr="00C6766B" w14:paraId="2313DF21" w14:textId="77777777" w:rsidTr="00BD188F">
        <w:tc>
          <w:tcPr>
            <w:tcW w:w="231" w:type="pct"/>
            <w:tcBorders>
              <w:left w:val="single" w:sz="6" w:space="0" w:color="000000"/>
              <w:bottom w:val="single" w:sz="4" w:space="0" w:color="auto"/>
              <w:right w:val="single" w:sz="6" w:space="0" w:color="000000"/>
            </w:tcBorders>
          </w:tcPr>
          <w:p w14:paraId="0A2B55CF" w14:textId="77777777" w:rsidR="009E5768" w:rsidRPr="00C6766B" w:rsidRDefault="009E5768" w:rsidP="009E5768">
            <w:pPr>
              <w:pStyle w:val="naisc"/>
              <w:numPr>
                <w:ilvl w:val="0"/>
                <w:numId w:val="5"/>
              </w:numPr>
              <w:spacing w:before="0" w:after="120" w:line="240" w:lineRule="atLeast"/>
            </w:pPr>
          </w:p>
        </w:tc>
        <w:tc>
          <w:tcPr>
            <w:tcW w:w="1128" w:type="pct"/>
            <w:tcBorders>
              <w:left w:val="single" w:sz="6" w:space="0" w:color="000000"/>
              <w:bottom w:val="single" w:sz="4" w:space="0" w:color="auto"/>
              <w:right w:val="single" w:sz="6" w:space="0" w:color="000000"/>
            </w:tcBorders>
          </w:tcPr>
          <w:p w14:paraId="3B87AFA1" w14:textId="123B0808" w:rsidR="009E5768" w:rsidRPr="00C6766B" w:rsidRDefault="009E5768" w:rsidP="009E5768">
            <w:pPr>
              <w:spacing w:after="120" w:line="240" w:lineRule="atLeast"/>
              <w:ind w:firstLine="42"/>
              <w:jc w:val="both"/>
              <w:rPr>
                <w:szCs w:val="28"/>
              </w:rPr>
            </w:pPr>
            <w:r w:rsidRPr="00C6766B">
              <w:rPr>
                <w:szCs w:val="28"/>
              </w:rPr>
              <w:t xml:space="preserve">8.pasākums - Dzimumu līdztiesības veicināšanas sasniegumu aktualizēšana. </w:t>
            </w:r>
          </w:p>
        </w:tc>
        <w:tc>
          <w:tcPr>
            <w:tcW w:w="1461" w:type="pct"/>
            <w:gridSpan w:val="2"/>
            <w:tcBorders>
              <w:left w:val="single" w:sz="6" w:space="0" w:color="000000"/>
              <w:bottom w:val="single" w:sz="4" w:space="0" w:color="auto"/>
              <w:right w:val="single" w:sz="6" w:space="0" w:color="000000"/>
            </w:tcBorders>
          </w:tcPr>
          <w:p w14:paraId="63270316" w14:textId="77777777" w:rsidR="009E5768" w:rsidRPr="00C6766B" w:rsidRDefault="009E5768" w:rsidP="009E5768">
            <w:pPr>
              <w:pStyle w:val="NoSpacing"/>
              <w:jc w:val="both"/>
              <w:rPr>
                <w:szCs w:val="28"/>
              </w:rPr>
            </w:pPr>
            <w:r w:rsidRPr="00C6766B">
              <w:rPr>
                <w:b/>
                <w:bCs/>
              </w:rPr>
              <w:t>Kultūras ministrija</w:t>
            </w:r>
            <w:r w:rsidRPr="00C6766B">
              <w:rPr>
                <w:szCs w:val="28"/>
              </w:rPr>
              <w:t xml:space="preserve"> </w:t>
            </w:r>
          </w:p>
          <w:p w14:paraId="5F698DA0" w14:textId="6842BBAE" w:rsidR="009E5768" w:rsidRPr="00C6766B" w:rsidRDefault="009E5768" w:rsidP="009E5768">
            <w:pPr>
              <w:pStyle w:val="NoSpacing"/>
              <w:jc w:val="both"/>
              <w:rPr>
                <w:szCs w:val="24"/>
              </w:rPr>
            </w:pPr>
            <w:r w:rsidRPr="00C6766B">
              <w:rPr>
                <w:szCs w:val="28"/>
              </w:rPr>
              <w:t>Pirmā rīcības virziena 8. pasākuma „Dzimumu līdztiesības veicināšanas sasniegumu aktualizēšana” darbības rezultātiem, kuros plānotas dzimumu līdztiesības veicināšanas balvu pasniegšana un nominācijas, būtu ieteicams ieplānot un norādīt arī to regularitāti.</w:t>
            </w:r>
          </w:p>
        </w:tc>
        <w:tc>
          <w:tcPr>
            <w:tcW w:w="1054" w:type="pct"/>
            <w:gridSpan w:val="2"/>
            <w:tcBorders>
              <w:left w:val="single" w:sz="6" w:space="0" w:color="000000"/>
              <w:bottom w:val="single" w:sz="4" w:space="0" w:color="auto"/>
              <w:right w:val="single" w:sz="6" w:space="0" w:color="000000"/>
            </w:tcBorders>
          </w:tcPr>
          <w:p w14:paraId="6F6B20AB" w14:textId="04D59517" w:rsidR="009E5768" w:rsidRPr="00C6766B" w:rsidRDefault="009E5768" w:rsidP="009E5768">
            <w:pPr>
              <w:pStyle w:val="naisc"/>
              <w:spacing w:before="0" w:after="120" w:line="240" w:lineRule="atLeast"/>
              <w:jc w:val="left"/>
              <w:rPr>
                <w:b/>
              </w:rPr>
            </w:pPr>
            <w:r w:rsidRPr="00C6766B">
              <w:rPr>
                <w:b/>
              </w:rPr>
              <w:t xml:space="preserve">Ņemts vērā </w:t>
            </w:r>
          </w:p>
        </w:tc>
        <w:tc>
          <w:tcPr>
            <w:tcW w:w="1126" w:type="pct"/>
            <w:tcBorders>
              <w:top w:val="single" w:sz="4" w:space="0" w:color="auto"/>
              <w:left w:val="single" w:sz="4" w:space="0" w:color="auto"/>
              <w:bottom w:val="single" w:sz="4" w:space="0" w:color="auto"/>
            </w:tcBorders>
          </w:tcPr>
          <w:p w14:paraId="777BF3AF" w14:textId="77777777" w:rsidR="009E5768" w:rsidRPr="00C6766B" w:rsidRDefault="009E5768" w:rsidP="009E5768">
            <w:pPr>
              <w:spacing w:after="120" w:line="240" w:lineRule="atLeast"/>
              <w:jc w:val="both"/>
            </w:pPr>
            <w:r w:rsidRPr="00C6766B">
              <w:t xml:space="preserve">Papildināts iekavās ar laika periodu. </w:t>
            </w:r>
          </w:p>
          <w:p w14:paraId="7BD12F63" w14:textId="4E28869F" w:rsidR="009E5768" w:rsidRPr="00C6766B" w:rsidRDefault="009E5768" w:rsidP="009E5768">
            <w:pPr>
              <w:spacing w:after="120" w:line="240" w:lineRule="atLeast"/>
              <w:jc w:val="both"/>
            </w:pPr>
            <w:r w:rsidRPr="00C6766B">
              <w:rPr>
                <w:bCs/>
              </w:rPr>
              <w:t>“Veikts dzimumu līdztiesības politikas ieviešanas sasniegumu novērtējums (ik pa 2 gadiem).”</w:t>
            </w:r>
          </w:p>
        </w:tc>
      </w:tr>
      <w:tr w:rsidR="00C6766B" w:rsidRPr="00C6766B" w14:paraId="1E0C645B" w14:textId="77777777" w:rsidTr="00BD188F">
        <w:tc>
          <w:tcPr>
            <w:tcW w:w="231" w:type="pct"/>
            <w:tcBorders>
              <w:left w:val="single" w:sz="6" w:space="0" w:color="000000"/>
              <w:bottom w:val="single" w:sz="4" w:space="0" w:color="auto"/>
              <w:right w:val="single" w:sz="6" w:space="0" w:color="000000"/>
            </w:tcBorders>
          </w:tcPr>
          <w:p w14:paraId="75B27E23" w14:textId="77777777" w:rsidR="009E5768" w:rsidRPr="00C6766B" w:rsidRDefault="009E5768" w:rsidP="009E5768">
            <w:pPr>
              <w:pStyle w:val="naisc"/>
              <w:numPr>
                <w:ilvl w:val="0"/>
                <w:numId w:val="5"/>
              </w:numPr>
              <w:spacing w:before="0" w:after="120" w:line="240" w:lineRule="atLeast"/>
            </w:pPr>
          </w:p>
        </w:tc>
        <w:tc>
          <w:tcPr>
            <w:tcW w:w="1128" w:type="pct"/>
            <w:tcBorders>
              <w:left w:val="single" w:sz="6" w:space="0" w:color="000000"/>
              <w:bottom w:val="single" w:sz="4" w:space="0" w:color="auto"/>
              <w:right w:val="single" w:sz="6" w:space="0" w:color="000000"/>
            </w:tcBorders>
          </w:tcPr>
          <w:p w14:paraId="5B9E0092" w14:textId="5FA0F3D6" w:rsidR="009E5768" w:rsidRPr="00C6766B" w:rsidRDefault="009E5768" w:rsidP="009E5768">
            <w:pPr>
              <w:spacing w:after="120" w:line="240" w:lineRule="atLeast"/>
              <w:ind w:firstLine="42"/>
              <w:jc w:val="both"/>
              <w:rPr>
                <w:szCs w:val="28"/>
              </w:rPr>
            </w:pPr>
            <w:r w:rsidRPr="00C6766B">
              <w:t xml:space="preserve">Darbības rezultāta </w:t>
            </w:r>
            <w:r w:rsidRPr="00C6766B">
              <w:rPr>
                <w:iCs/>
              </w:rPr>
              <w:t xml:space="preserve">9.2. īstenošanā iesaistītās institūcijas </w:t>
            </w:r>
          </w:p>
        </w:tc>
        <w:tc>
          <w:tcPr>
            <w:tcW w:w="1461" w:type="pct"/>
            <w:gridSpan w:val="2"/>
            <w:tcBorders>
              <w:left w:val="single" w:sz="6" w:space="0" w:color="000000"/>
              <w:bottom w:val="single" w:sz="4" w:space="0" w:color="auto"/>
              <w:right w:val="single" w:sz="6" w:space="0" w:color="000000"/>
            </w:tcBorders>
          </w:tcPr>
          <w:p w14:paraId="50C17DFD" w14:textId="52CC5C29" w:rsidR="009E5768" w:rsidRPr="00C6766B" w:rsidRDefault="009E5768" w:rsidP="009E5768">
            <w:pPr>
              <w:widowControl w:val="0"/>
              <w:jc w:val="both"/>
              <w:rPr>
                <w:b/>
                <w:bCs/>
              </w:rPr>
            </w:pPr>
            <w:r w:rsidRPr="00C6766B">
              <w:rPr>
                <w:b/>
                <w:bCs/>
              </w:rPr>
              <w:t>Veselības ministrija</w:t>
            </w:r>
          </w:p>
          <w:p w14:paraId="272323A2" w14:textId="747F3FDA" w:rsidR="009E5768" w:rsidRPr="00C6766B" w:rsidRDefault="009E5768" w:rsidP="009E5768">
            <w:pPr>
              <w:widowControl w:val="0"/>
              <w:jc w:val="both"/>
            </w:pPr>
            <w:r w:rsidRPr="00C6766B">
              <w:t xml:space="preserve">Lūdzam precizēt plāna projekta darbības rezultāta </w:t>
            </w:r>
            <w:r w:rsidRPr="00C6766B">
              <w:rPr>
                <w:i/>
                <w:iCs/>
              </w:rPr>
              <w:t xml:space="preserve">“9.2.Rosināta skolēnu domu apmaiņa par </w:t>
            </w:r>
            <w:proofErr w:type="spellStart"/>
            <w:r w:rsidRPr="00C6766B">
              <w:rPr>
                <w:i/>
                <w:iCs/>
              </w:rPr>
              <w:t>cieņpilnu</w:t>
            </w:r>
            <w:proofErr w:type="spellEnd"/>
            <w:r w:rsidRPr="00C6766B">
              <w:rPr>
                <w:i/>
                <w:iCs/>
              </w:rPr>
              <w:t xml:space="preserve"> attiecību veidošanu”</w:t>
            </w:r>
            <w:r w:rsidRPr="00C6766B">
              <w:t xml:space="preserve"> pirmā </w:t>
            </w:r>
            <w:r w:rsidRPr="00C6766B">
              <w:rPr>
                <w:i/>
                <w:iCs/>
              </w:rPr>
              <w:t>“Vispārējās izglītības iestāžu 9.-12.klašu un profesionālās izglītības iestāžu audzēkņu radošo darbu konkurss”</w:t>
            </w:r>
            <w:r w:rsidRPr="00C6766B">
              <w:t xml:space="preserve"> un otrā </w:t>
            </w:r>
            <w:r w:rsidRPr="00C6766B">
              <w:rPr>
                <w:i/>
                <w:iCs/>
              </w:rPr>
              <w:t xml:space="preserve">“Informatīva kampaņa jauniešiem par </w:t>
            </w:r>
            <w:proofErr w:type="spellStart"/>
            <w:r w:rsidRPr="00C6766B">
              <w:rPr>
                <w:i/>
                <w:iCs/>
              </w:rPr>
              <w:t>cieņpilnu</w:t>
            </w:r>
            <w:proofErr w:type="spellEnd"/>
            <w:r w:rsidRPr="00C6766B">
              <w:rPr>
                <w:i/>
                <w:iCs/>
              </w:rPr>
              <w:t xml:space="preserve"> partnerattiecību veidošanu”</w:t>
            </w:r>
            <w:r w:rsidRPr="00C6766B">
              <w:t xml:space="preserve"> rezultatīvā rādītāja sasniegšanā iesaistīto institūciju uzskaitījumu, papildinot ar Slimību profilakses un kontroles centru, vai lūdzam precizēt sabiedriskās apspriešanas rezultātu tabulas 37.punktu, norādot, ka Veselības ministrijas priekšlikums nav ņemts vērā. Vēršam uzmanību, ka šobrīd </w:t>
            </w:r>
            <w:r w:rsidRPr="00C6766B">
              <w:lastRenderedPageBreak/>
              <w:t xml:space="preserve">sabiedriskās apspriešanas rezultātu tabulas 37.punktā ir norādīts, ka Veselības ministrijas priekšlikums </w:t>
            </w:r>
            <w:r w:rsidRPr="00C6766B">
              <w:rPr>
                <w:i/>
                <w:iCs/>
              </w:rPr>
              <w:t>“Lūgums papildināt Plāna projekta 8.2.darbības pirmā un otrā rezultatīvā rādītāja sasniegšanā iesaistīto institūciju uzskaitījumu ar SPKC”</w:t>
            </w:r>
            <w:r w:rsidRPr="00C6766B">
              <w:t xml:space="preserve"> ir ņemts vērā un veikti attiecīgi labojumi, tomēr plāna projektā attiecīgajās vietās Slimību profilakses un kontroles centrs nav iekļauts.</w:t>
            </w:r>
          </w:p>
          <w:p w14:paraId="5788C49E" w14:textId="77777777" w:rsidR="009E5768" w:rsidRPr="00C6766B" w:rsidRDefault="009E5768" w:rsidP="009E5768">
            <w:pPr>
              <w:pStyle w:val="NoSpacing"/>
              <w:jc w:val="both"/>
              <w:rPr>
                <w:b/>
                <w:bCs/>
                <w:szCs w:val="24"/>
              </w:rPr>
            </w:pPr>
          </w:p>
        </w:tc>
        <w:tc>
          <w:tcPr>
            <w:tcW w:w="1054" w:type="pct"/>
            <w:gridSpan w:val="2"/>
            <w:tcBorders>
              <w:left w:val="single" w:sz="6" w:space="0" w:color="000000"/>
              <w:bottom w:val="single" w:sz="4" w:space="0" w:color="auto"/>
              <w:right w:val="single" w:sz="6" w:space="0" w:color="000000"/>
            </w:tcBorders>
          </w:tcPr>
          <w:p w14:paraId="34EBCA99" w14:textId="24F43324" w:rsidR="009E5768" w:rsidRPr="00C6766B" w:rsidRDefault="009E5768" w:rsidP="009E5768">
            <w:pPr>
              <w:pStyle w:val="naisc"/>
              <w:spacing w:before="0" w:after="120" w:line="240" w:lineRule="atLeast"/>
              <w:jc w:val="left"/>
              <w:rPr>
                <w:b/>
              </w:rPr>
            </w:pPr>
            <w:r w:rsidRPr="00C6766B">
              <w:rPr>
                <w:b/>
              </w:rPr>
              <w:lastRenderedPageBreak/>
              <w:t xml:space="preserve">Ņemts vērā </w:t>
            </w:r>
          </w:p>
        </w:tc>
        <w:tc>
          <w:tcPr>
            <w:tcW w:w="1126" w:type="pct"/>
            <w:tcBorders>
              <w:top w:val="single" w:sz="4" w:space="0" w:color="auto"/>
              <w:left w:val="single" w:sz="4" w:space="0" w:color="auto"/>
              <w:bottom w:val="single" w:sz="4" w:space="0" w:color="auto"/>
            </w:tcBorders>
          </w:tcPr>
          <w:p w14:paraId="54C82A52" w14:textId="70435061" w:rsidR="009E5768" w:rsidRPr="00C6766B" w:rsidRDefault="009E5768" w:rsidP="009E5768">
            <w:pPr>
              <w:spacing w:after="120" w:line="240" w:lineRule="atLeast"/>
              <w:jc w:val="both"/>
            </w:pPr>
            <w:r w:rsidRPr="00C6766B">
              <w:t xml:space="preserve">Iesaistīto institūciju uzskaitījums papildināts ar SPKC. </w:t>
            </w:r>
          </w:p>
        </w:tc>
      </w:tr>
      <w:tr w:rsidR="00C6766B" w:rsidRPr="00C6766B" w14:paraId="58007D85" w14:textId="77777777" w:rsidTr="00BD188F">
        <w:tc>
          <w:tcPr>
            <w:tcW w:w="231" w:type="pct"/>
            <w:tcBorders>
              <w:left w:val="single" w:sz="6" w:space="0" w:color="000000"/>
              <w:bottom w:val="single" w:sz="4" w:space="0" w:color="auto"/>
              <w:right w:val="single" w:sz="6" w:space="0" w:color="000000"/>
            </w:tcBorders>
          </w:tcPr>
          <w:p w14:paraId="23D46054" w14:textId="77777777" w:rsidR="009E5768" w:rsidRPr="00C6766B" w:rsidRDefault="009E5768" w:rsidP="009E5768">
            <w:pPr>
              <w:pStyle w:val="naisc"/>
              <w:numPr>
                <w:ilvl w:val="0"/>
                <w:numId w:val="5"/>
              </w:numPr>
              <w:spacing w:before="0" w:after="120" w:line="240" w:lineRule="atLeast"/>
            </w:pPr>
          </w:p>
        </w:tc>
        <w:tc>
          <w:tcPr>
            <w:tcW w:w="1128" w:type="pct"/>
            <w:tcBorders>
              <w:left w:val="single" w:sz="6" w:space="0" w:color="000000"/>
              <w:bottom w:val="single" w:sz="4" w:space="0" w:color="auto"/>
              <w:right w:val="single" w:sz="6" w:space="0" w:color="000000"/>
            </w:tcBorders>
          </w:tcPr>
          <w:p w14:paraId="258049C3" w14:textId="1CF5ACAC" w:rsidR="009E5768" w:rsidRPr="00C6766B" w:rsidRDefault="009E5768" w:rsidP="009E5768">
            <w:pPr>
              <w:spacing w:after="120" w:line="240" w:lineRule="atLeast"/>
              <w:ind w:firstLine="42"/>
              <w:jc w:val="both"/>
              <w:rPr>
                <w:szCs w:val="28"/>
              </w:rPr>
            </w:pPr>
            <w:r w:rsidRPr="00C6766B">
              <w:rPr>
                <w:iCs/>
              </w:rPr>
              <w:t xml:space="preserve">Darbības rezultāts 13.1. - Veikts vardarbības un ar dzimumu saistītas vardarbības novēršanas pasākumu ietekmes novērtējums par laikposmu 2017.-2021.gads, identificējot pasākumus un būtiskākos izaicinājumus, kā arī izvirzot konkrētus risinājumus politikas attīstībai turpmākajos gados. </w:t>
            </w:r>
          </w:p>
        </w:tc>
        <w:tc>
          <w:tcPr>
            <w:tcW w:w="1461" w:type="pct"/>
            <w:gridSpan w:val="2"/>
            <w:tcBorders>
              <w:left w:val="single" w:sz="6" w:space="0" w:color="000000"/>
              <w:bottom w:val="single" w:sz="4" w:space="0" w:color="auto"/>
              <w:right w:val="single" w:sz="6" w:space="0" w:color="000000"/>
            </w:tcBorders>
          </w:tcPr>
          <w:p w14:paraId="5AF1DA88" w14:textId="0AEEB61E" w:rsidR="009E5768" w:rsidRPr="00C6766B" w:rsidRDefault="009E5768" w:rsidP="009E5768">
            <w:pPr>
              <w:widowControl w:val="0"/>
              <w:jc w:val="both"/>
              <w:rPr>
                <w:b/>
                <w:bCs/>
              </w:rPr>
            </w:pPr>
            <w:r w:rsidRPr="00C6766B">
              <w:rPr>
                <w:b/>
                <w:bCs/>
              </w:rPr>
              <w:t>Veselības ministrija</w:t>
            </w:r>
          </w:p>
          <w:p w14:paraId="459A901C" w14:textId="4D660416" w:rsidR="009E5768" w:rsidRPr="00C6766B" w:rsidRDefault="009E5768" w:rsidP="009E5768">
            <w:pPr>
              <w:widowControl w:val="0"/>
              <w:jc w:val="both"/>
              <w:rPr>
                <w:b/>
                <w:bCs/>
              </w:rPr>
            </w:pPr>
            <w:r w:rsidRPr="00C6766B">
              <w:t>Lūdzam papildināt plāna projekta darbības rezultātu “</w:t>
            </w:r>
            <w:r w:rsidRPr="00C6766B">
              <w:rPr>
                <w:i/>
                <w:iCs/>
              </w:rPr>
              <w:t xml:space="preserve">13.1.Veikts vardarbības un ar dzimumu saistītas vardarbības novēršanas pasākumu ietekmes novērtējums par laikposmu 2017.-2021.gads, identificējot pasākumus un būtiskākos izaicinājumus, kā arī izvirzot konkrētus risinājumus politikas attīstībai turpmākajos gados” </w:t>
            </w:r>
            <w:r w:rsidRPr="00C6766B">
              <w:t xml:space="preserve">aiz vārdiem </w:t>
            </w:r>
            <w:r w:rsidRPr="00C6766B">
              <w:rPr>
                <w:i/>
                <w:iCs/>
              </w:rPr>
              <w:t>“veikts vardarbības”</w:t>
            </w:r>
            <w:r w:rsidRPr="00C6766B">
              <w:t xml:space="preserve"> ar vārdu </w:t>
            </w:r>
            <w:r w:rsidRPr="00C6766B">
              <w:rPr>
                <w:i/>
                <w:iCs/>
              </w:rPr>
              <w:t>“ģimenē”</w:t>
            </w:r>
            <w:r w:rsidRPr="00C6766B">
              <w:t xml:space="preserve"> vai lūdzam precizēt sabiedriskās apspriešanas rezultātu tabulas 41.punktu, norādot, ka Veselības ministrijas priekšlikums nav ņemts vērā. Vēršam uzmanību, ka šobrīd sabiedriskās apspriešanas rezultātu tabulas 41.punktā ir norādīts, ka Veselības ministrijas priekšlikums ir ņemts vērā un veikti attiecīgi labojumi, </w:t>
            </w:r>
            <w:r w:rsidRPr="00C6766B">
              <w:lastRenderedPageBreak/>
              <w:t>tomēr plāna projektā attiecīgā vieta nav precizēta.</w:t>
            </w:r>
          </w:p>
        </w:tc>
        <w:tc>
          <w:tcPr>
            <w:tcW w:w="1054" w:type="pct"/>
            <w:gridSpan w:val="2"/>
            <w:tcBorders>
              <w:left w:val="single" w:sz="6" w:space="0" w:color="000000"/>
              <w:bottom w:val="single" w:sz="4" w:space="0" w:color="auto"/>
              <w:right w:val="single" w:sz="6" w:space="0" w:color="000000"/>
            </w:tcBorders>
          </w:tcPr>
          <w:p w14:paraId="55976CF2" w14:textId="7D3087F4" w:rsidR="009E5768" w:rsidRPr="00C6766B" w:rsidRDefault="009E5768" w:rsidP="009E5768">
            <w:pPr>
              <w:pStyle w:val="naisc"/>
              <w:spacing w:before="0" w:after="120" w:line="240" w:lineRule="atLeast"/>
              <w:jc w:val="left"/>
              <w:rPr>
                <w:b/>
              </w:rPr>
            </w:pPr>
            <w:r w:rsidRPr="00C6766B">
              <w:rPr>
                <w:b/>
              </w:rPr>
              <w:lastRenderedPageBreak/>
              <w:t xml:space="preserve">Ņemts vērā </w:t>
            </w:r>
          </w:p>
        </w:tc>
        <w:tc>
          <w:tcPr>
            <w:tcW w:w="1126" w:type="pct"/>
            <w:tcBorders>
              <w:top w:val="single" w:sz="4" w:space="0" w:color="auto"/>
              <w:left w:val="single" w:sz="4" w:space="0" w:color="auto"/>
              <w:bottom w:val="single" w:sz="4" w:space="0" w:color="auto"/>
            </w:tcBorders>
          </w:tcPr>
          <w:p w14:paraId="6B4A97A4" w14:textId="5E4CAB12" w:rsidR="009E5768" w:rsidRPr="00C6766B" w:rsidRDefault="009E5768" w:rsidP="009E5768">
            <w:pPr>
              <w:spacing w:after="120" w:line="240" w:lineRule="atLeast"/>
              <w:jc w:val="both"/>
              <w:rPr>
                <w:iCs/>
              </w:rPr>
            </w:pPr>
            <w:r w:rsidRPr="00C6766B">
              <w:rPr>
                <w:iCs/>
              </w:rPr>
              <w:t xml:space="preserve">Precizēts 12.1. darbības rezultāts - Veikts ar dzimumu saistītas vardarbības un vardarbības ģimenē novēršanas pasākumu ietekmes novērtējums par laikposmu 2017.-2021.gads, identificējot pasākumus un būtiskākos izaicinājumus, kā arī izvirzot konkrētus risinājumus politikas attīstībai turpmākajos gados. </w:t>
            </w:r>
          </w:p>
          <w:p w14:paraId="2D3B5389" w14:textId="64CC48ED" w:rsidR="009E5768" w:rsidRPr="00C6766B" w:rsidRDefault="009E5768" w:rsidP="009E5768">
            <w:pPr>
              <w:spacing w:after="120" w:line="240" w:lineRule="atLeast"/>
              <w:jc w:val="both"/>
            </w:pPr>
          </w:p>
        </w:tc>
      </w:tr>
      <w:tr w:rsidR="00C6766B" w:rsidRPr="00C6766B" w14:paraId="4A4684AC" w14:textId="77777777" w:rsidTr="00BD188F">
        <w:tc>
          <w:tcPr>
            <w:tcW w:w="231" w:type="pct"/>
            <w:tcBorders>
              <w:left w:val="single" w:sz="6" w:space="0" w:color="000000"/>
              <w:bottom w:val="single" w:sz="4" w:space="0" w:color="auto"/>
              <w:right w:val="single" w:sz="6" w:space="0" w:color="000000"/>
            </w:tcBorders>
          </w:tcPr>
          <w:p w14:paraId="03AA9BAB" w14:textId="77777777" w:rsidR="009E5768" w:rsidRPr="00C6766B" w:rsidRDefault="009E5768" w:rsidP="009E5768">
            <w:pPr>
              <w:pStyle w:val="naisc"/>
              <w:numPr>
                <w:ilvl w:val="0"/>
                <w:numId w:val="5"/>
              </w:numPr>
              <w:spacing w:before="0" w:after="120" w:line="240" w:lineRule="atLeast"/>
            </w:pPr>
          </w:p>
        </w:tc>
        <w:tc>
          <w:tcPr>
            <w:tcW w:w="1128" w:type="pct"/>
            <w:tcBorders>
              <w:left w:val="single" w:sz="6" w:space="0" w:color="000000"/>
              <w:bottom w:val="single" w:sz="4" w:space="0" w:color="auto"/>
              <w:right w:val="single" w:sz="6" w:space="0" w:color="000000"/>
            </w:tcBorders>
          </w:tcPr>
          <w:p w14:paraId="4322AB24" w14:textId="40CA9246" w:rsidR="009E5768" w:rsidRPr="00C6766B" w:rsidRDefault="009E5768" w:rsidP="009E5768">
            <w:pPr>
              <w:spacing w:after="120" w:line="240" w:lineRule="atLeast"/>
              <w:ind w:firstLine="42"/>
              <w:jc w:val="both"/>
              <w:rPr>
                <w:szCs w:val="28"/>
              </w:rPr>
            </w:pPr>
            <w:r w:rsidRPr="00C6766B">
              <w:rPr>
                <w:bCs/>
              </w:rPr>
              <w:t>Darbības rezultāts 18.1.Izvērtēt iespēju ieviest kārtību tiesību aktu un attīstības plānošanas dokumentu sākotnējās ietekmes uz dzimumu līdztiesību novērtēšanai.</w:t>
            </w:r>
          </w:p>
        </w:tc>
        <w:tc>
          <w:tcPr>
            <w:tcW w:w="1461" w:type="pct"/>
            <w:gridSpan w:val="2"/>
            <w:tcBorders>
              <w:left w:val="single" w:sz="6" w:space="0" w:color="000000"/>
              <w:bottom w:val="single" w:sz="4" w:space="0" w:color="auto"/>
              <w:right w:val="single" w:sz="6" w:space="0" w:color="000000"/>
            </w:tcBorders>
          </w:tcPr>
          <w:p w14:paraId="5001A600" w14:textId="77777777" w:rsidR="009E5768" w:rsidRPr="00C6766B" w:rsidRDefault="009E5768" w:rsidP="009E5768">
            <w:pPr>
              <w:pStyle w:val="NoSpacing"/>
              <w:jc w:val="both"/>
              <w:rPr>
                <w:b/>
                <w:bCs/>
              </w:rPr>
            </w:pPr>
            <w:r w:rsidRPr="00C6766B">
              <w:rPr>
                <w:b/>
                <w:bCs/>
              </w:rPr>
              <w:t xml:space="preserve">Tieslietu ministrija </w:t>
            </w:r>
          </w:p>
          <w:p w14:paraId="240C4A83" w14:textId="42D4D8DB" w:rsidR="009E5768" w:rsidRPr="00C6766B" w:rsidRDefault="009E5768" w:rsidP="009E5768">
            <w:pPr>
              <w:pStyle w:val="NoSpacing"/>
              <w:jc w:val="both"/>
            </w:pPr>
            <w:r w:rsidRPr="00C6766B">
              <w:t>Plāna projektā paredzētā 3.rīcības virziena 18. pasākuma (sk. 23.lpp.) īstenošanai paredzēts līdz 2023. gada 2. ceturksnim izstrādāt grozījumus Ministru kabineta 2009. gada 15.decembra instrukcijā Nr.19 “Tiesību akta projekta sākotnējās izvērtēšanas kārtība”. Lūdzam izvērtēt šādu grozījumu izstrādes lietderību, ņemot vērā, ka Valsts kanceleja sabiedriskai apspriešanai (līdz šā gada 7.maijam) bija izsludinājusi Ministru kabineta noteikumu projektu Kārtība, kādā veic tiesību akta projekta sākotnējās ietekmes izvērtēšanu (https://www.mk.gov.lv/lv/pazinojums-par-lidzdalibas-iespejam-ministru-kabineta-noteikumu-projekta-kartiba-kada-veic-tiesibu-akta-projekta-sakotnejas-ietekmes-izvertesanu-izstrades- procesa), kas cita starp paredz no 2021. gada 31.maija atzīt par spēku zaudējušu Ministru kabineta 2009. gada 15. decembra instrukciju Nr.19 “Tiesību akta projekta sākotnējās ietekmes izvērtēšanas kārtība.”</w:t>
            </w:r>
          </w:p>
        </w:tc>
        <w:tc>
          <w:tcPr>
            <w:tcW w:w="1054" w:type="pct"/>
            <w:gridSpan w:val="2"/>
            <w:tcBorders>
              <w:left w:val="single" w:sz="6" w:space="0" w:color="000000"/>
              <w:bottom w:val="single" w:sz="4" w:space="0" w:color="auto"/>
              <w:right w:val="single" w:sz="6" w:space="0" w:color="000000"/>
            </w:tcBorders>
          </w:tcPr>
          <w:p w14:paraId="0693538B" w14:textId="6F1E2895" w:rsidR="009E5768" w:rsidRPr="00C6766B" w:rsidRDefault="009E5768" w:rsidP="009E5768">
            <w:pPr>
              <w:pStyle w:val="naisc"/>
              <w:spacing w:before="0" w:after="120" w:line="240" w:lineRule="atLeast"/>
              <w:jc w:val="left"/>
              <w:rPr>
                <w:b/>
              </w:rPr>
            </w:pPr>
            <w:r w:rsidRPr="00C6766B">
              <w:rPr>
                <w:b/>
              </w:rPr>
              <w:t xml:space="preserve">Ņemts vērā </w:t>
            </w:r>
          </w:p>
        </w:tc>
        <w:tc>
          <w:tcPr>
            <w:tcW w:w="1126" w:type="pct"/>
            <w:tcBorders>
              <w:top w:val="single" w:sz="4" w:space="0" w:color="auto"/>
              <w:left w:val="single" w:sz="4" w:space="0" w:color="auto"/>
              <w:bottom w:val="single" w:sz="4" w:space="0" w:color="auto"/>
            </w:tcBorders>
          </w:tcPr>
          <w:p w14:paraId="5CF8A7B4" w14:textId="7ABD9A18" w:rsidR="009E5768" w:rsidRPr="00C6766B" w:rsidRDefault="009E5768" w:rsidP="009E5768">
            <w:pPr>
              <w:spacing w:after="120" w:line="240" w:lineRule="atLeast"/>
              <w:jc w:val="both"/>
            </w:pPr>
            <w:r w:rsidRPr="00C6766B">
              <w:t xml:space="preserve">Plāna 17.darbības rezultātam precizēti rezultatīvie rādītāji un izpildes termiņi. </w:t>
            </w:r>
          </w:p>
        </w:tc>
      </w:tr>
      <w:tr w:rsidR="00C6766B" w:rsidRPr="00C6766B" w14:paraId="6BC83F50" w14:textId="77777777" w:rsidTr="00BD188F">
        <w:tc>
          <w:tcPr>
            <w:tcW w:w="231" w:type="pct"/>
            <w:tcBorders>
              <w:left w:val="single" w:sz="6" w:space="0" w:color="000000"/>
              <w:bottom w:val="single" w:sz="4" w:space="0" w:color="auto"/>
              <w:right w:val="single" w:sz="6" w:space="0" w:color="000000"/>
            </w:tcBorders>
          </w:tcPr>
          <w:p w14:paraId="24E4D94B" w14:textId="77777777" w:rsidR="009E5768" w:rsidRPr="00C6766B" w:rsidRDefault="009E5768" w:rsidP="009E5768">
            <w:pPr>
              <w:pStyle w:val="naisc"/>
              <w:numPr>
                <w:ilvl w:val="0"/>
                <w:numId w:val="5"/>
              </w:numPr>
              <w:spacing w:before="0" w:after="120" w:line="240" w:lineRule="atLeast"/>
            </w:pPr>
          </w:p>
        </w:tc>
        <w:tc>
          <w:tcPr>
            <w:tcW w:w="1128" w:type="pct"/>
            <w:tcBorders>
              <w:left w:val="single" w:sz="6" w:space="0" w:color="000000"/>
              <w:bottom w:val="single" w:sz="4" w:space="0" w:color="auto"/>
              <w:right w:val="single" w:sz="6" w:space="0" w:color="000000"/>
            </w:tcBorders>
          </w:tcPr>
          <w:p w14:paraId="7A70D4B4" w14:textId="0CBAB584" w:rsidR="009E5768" w:rsidRPr="00C6766B" w:rsidRDefault="009E5768" w:rsidP="009E5768">
            <w:pPr>
              <w:spacing w:after="120" w:line="240" w:lineRule="atLeast"/>
              <w:ind w:firstLine="42"/>
              <w:jc w:val="both"/>
              <w:rPr>
                <w:szCs w:val="28"/>
              </w:rPr>
            </w:pPr>
            <w:r w:rsidRPr="00C6766B">
              <w:t xml:space="preserve">Darbības rezultāts 19.4. “Izstrādāta sociālā darba metodika darbam ar jauniešiem un darbam ar </w:t>
            </w:r>
            <w:r w:rsidRPr="00C6766B">
              <w:lastRenderedPageBreak/>
              <w:t>diskriminācijas riskam pakļautām sabiedrības grupām”</w:t>
            </w:r>
          </w:p>
        </w:tc>
        <w:tc>
          <w:tcPr>
            <w:tcW w:w="1461" w:type="pct"/>
            <w:gridSpan w:val="2"/>
            <w:tcBorders>
              <w:left w:val="single" w:sz="6" w:space="0" w:color="000000"/>
              <w:bottom w:val="single" w:sz="4" w:space="0" w:color="auto"/>
              <w:right w:val="single" w:sz="6" w:space="0" w:color="000000"/>
            </w:tcBorders>
          </w:tcPr>
          <w:p w14:paraId="0CC76309" w14:textId="154D4B9E" w:rsidR="009E5768" w:rsidRPr="00C6766B" w:rsidRDefault="009E5768" w:rsidP="009E5768">
            <w:pPr>
              <w:pStyle w:val="NoSpacing"/>
              <w:jc w:val="both"/>
              <w:rPr>
                <w:b/>
                <w:bCs/>
              </w:rPr>
            </w:pPr>
            <w:r w:rsidRPr="00C6766B">
              <w:rPr>
                <w:b/>
                <w:bCs/>
              </w:rPr>
              <w:lastRenderedPageBreak/>
              <w:t xml:space="preserve">Izglītības un zinātnes ministrija </w:t>
            </w:r>
          </w:p>
          <w:p w14:paraId="559D0203" w14:textId="00C6F9A2" w:rsidR="009E5768" w:rsidRPr="00C6766B" w:rsidRDefault="009E5768" w:rsidP="009E5768">
            <w:pPr>
              <w:pStyle w:val="NoSpacing"/>
              <w:jc w:val="both"/>
              <w:rPr>
                <w:b/>
                <w:bCs/>
              </w:rPr>
            </w:pPr>
            <w:r w:rsidRPr="00C6766B">
              <w:t xml:space="preserve">Darbības rezultāta 19.4. “Izstrādāta sociālā darba metodika darbam ar jauniešiem un darbam ar </w:t>
            </w:r>
            <w:r w:rsidRPr="00C6766B">
              <w:lastRenderedPageBreak/>
              <w:t>diskriminācijas riskam pakļautām sabiedrības grupām” sadaļu “iesaistītās institūcijas” papildināt ar vārdu “IZM” .</w:t>
            </w:r>
          </w:p>
        </w:tc>
        <w:tc>
          <w:tcPr>
            <w:tcW w:w="1054" w:type="pct"/>
            <w:gridSpan w:val="2"/>
            <w:tcBorders>
              <w:left w:val="single" w:sz="6" w:space="0" w:color="000000"/>
              <w:bottom w:val="single" w:sz="4" w:space="0" w:color="auto"/>
              <w:right w:val="single" w:sz="6" w:space="0" w:color="000000"/>
            </w:tcBorders>
          </w:tcPr>
          <w:p w14:paraId="03631A6A" w14:textId="24DFE2A4" w:rsidR="009E5768" w:rsidRPr="00C6766B" w:rsidRDefault="009E5768" w:rsidP="009E5768">
            <w:pPr>
              <w:pStyle w:val="naisc"/>
              <w:spacing w:before="0" w:after="120" w:line="240" w:lineRule="atLeast"/>
              <w:jc w:val="left"/>
              <w:rPr>
                <w:b/>
              </w:rPr>
            </w:pPr>
            <w:r w:rsidRPr="00C6766B">
              <w:rPr>
                <w:b/>
              </w:rPr>
              <w:lastRenderedPageBreak/>
              <w:t xml:space="preserve">Ņemts vērā </w:t>
            </w:r>
          </w:p>
        </w:tc>
        <w:tc>
          <w:tcPr>
            <w:tcW w:w="1126" w:type="pct"/>
            <w:tcBorders>
              <w:top w:val="single" w:sz="4" w:space="0" w:color="auto"/>
              <w:left w:val="single" w:sz="4" w:space="0" w:color="auto"/>
              <w:bottom w:val="single" w:sz="4" w:space="0" w:color="auto"/>
            </w:tcBorders>
          </w:tcPr>
          <w:p w14:paraId="0BF90883" w14:textId="23D36E74" w:rsidR="009E5768" w:rsidRPr="00C6766B" w:rsidRDefault="009E5768" w:rsidP="009E5768">
            <w:pPr>
              <w:spacing w:after="120" w:line="240" w:lineRule="atLeast"/>
              <w:jc w:val="both"/>
            </w:pPr>
            <w:r w:rsidRPr="00C6766B">
              <w:t xml:space="preserve">Darbības rezultātā 18.4. izpildē iesaistītās institūcijas papildinātas ar IZM. </w:t>
            </w:r>
          </w:p>
        </w:tc>
      </w:tr>
      <w:tr w:rsidR="00C6766B" w:rsidRPr="00C6766B" w14:paraId="4F6BD76C" w14:textId="77777777" w:rsidTr="00BD188F">
        <w:tc>
          <w:tcPr>
            <w:tcW w:w="231" w:type="pct"/>
            <w:tcBorders>
              <w:left w:val="single" w:sz="6" w:space="0" w:color="000000"/>
              <w:bottom w:val="single" w:sz="4" w:space="0" w:color="auto"/>
              <w:right w:val="single" w:sz="6" w:space="0" w:color="000000"/>
            </w:tcBorders>
          </w:tcPr>
          <w:p w14:paraId="0A77AF46" w14:textId="77777777" w:rsidR="009E5768" w:rsidRPr="00C6766B" w:rsidRDefault="009E5768" w:rsidP="009E5768">
            <w:pPr>
              <w:pStyle w:val="naisc"/>
              <w:numPr>
                <w:ilvl w:val="0"/>
                <w:numId w:val="5"/>
              </w:numPr>
              <w:spacing w:before="0" w:after="120" w:line="240" w:lineRule="atLeast"/>
            </w:pPr>
          </w:p>
        </w:tc>
        <w:tc>
          <w:tcPr>
            <w:tcW w:w="1128" w:type="pct"/>
            <w:tcBorders>
              <w:left w:val="single" w:sz="6" w:space="0" w:color="000000"/>
              <w:bottom w:val="single" w:sz="4" w:space="0" w:color="auto"/>
              <w:right w:val="single" w:sz="6" w:space="0" w:color="000000"/>
            </w:tcBorders>
          </w:tcPr>
          <w:p w14:paraId="2E8C3773" w14:textId="6B32270A" w:rsidR="009E5768" w:rsidRPr="00C6766B" w:rsidRDefault="009E5768" w:rsidP="009E5768">
            <w:pPr>
              <w:jc w:val="both"/>
            </w:pPr>
            <w:r w:rsidRPr="00C6766B">
              <w:rPr>
                <w:bCs/>
              </w:rPr>
              <w:t>Pilnveidotas tiesnešu un prokuroru zināšanas un izpratne par dzimumu diskriminācijas un atšķirīgas attieksmes aizliegumu dzimuma dēļ principa saturu, piedaloties EP HELP platformas organizētajās lekcijās un semināros</w:t>
            </w:r>
            <w:r w:rsidRPr="00C6766B">
              <w:t xml:space="preserve"> </w:t>
            </w:r>
          </w:p>
          <w:p w14:paraId="2C8BB692" w14:textId="77777777" w:rsidR="009E5768" w:rsidRPr="00C6766B" w:rsidRDefault="009E5768" w:rsidP="009E5768">
            <w:pPr>
              <w:spacing w:after="120" w:line="240" w:lineRule="atLeast"/>
              <w:ind w:firstLine="42"/>
              <w:jc w:val="both"/>
              <w:rPr>
                <w:szCs w:val="28"/>
              </w:rPr>
            </w:pPr>
          </w:p>
        </w:tc>
        <w:tc>
          <w:tcPr>
            <w:tcW w:w="1461" w:type="pct"/>
            <w:gridSpan w:val="2"/>
            <w:tcBorders>
              <w:left w:val="single" w:sz="6" w:space="0" w:color="000000"/>
              <w:bottom w:val="single" w:sz="4" w:space="0" w:color="auto"/>
              <w:right w:val="single" w:sz="6" w:space="0" w:color="000000"/>
            </w:tcBorders>
          </w:tcPr>
          <w:p w14:paraId="40022A01" w14:textId="77777777" w:rsidR="009E5768" w:rsidRPr="00C6766B" w:rsidRDefault="009E5768" w:rsidP="009E5768">
            <w:pPr>
              <w:pStyle w:val="NoSpacing"/>
              <w:jc w:val="both"/>
            </w:pPr>
            <w:r w:rsidRPr="00C6766B">
              <w:rPr>
                <w:b/>
                <w:bCs/>
              </w:rPr>
              <w:t>Tieslietu ministrija</w:t>
            </w:r>
            <w:r w:rsidRPr="00C6766B">
              <w:t xml:space="preserve"> </w:t>
            </w:r>
          </w:p>
          <w:p w14:paraId="06E7C3FA" w14:textId="3D63E339" w:rsidR="009E5768" w:rsidRPr="00C6766B" w:rsidRDefault="009E5768" w:rsidP="009E5768">
            <w:pPr>
              <w:pStyle w:val="NoSpacing"/>
              <w:jc w:val="both"/>
            </w:pPr>
            <w:r w:rsidRPr="00C6766B">
              <w:t>Plāna projekta 19.pasākums paredz valsts pārvaldes ekspertu, pašvaldības un citu speciālistu izglītošanu dzimumu līdztiesības jautājumos, t.sk. 19.5.apakšpunktā kā darbības rezultāts tiek definēts - pilnveidotas tiesnešu un prokuroru zināšanas un izpratne par dzimumu diskriminācijas un atšķirīgas attieksmes aizliegumu dzimuma dēļ principa saturu, piedaloties EP HELP platformas organizētajās lekcijās un semināros. Attiecīgajos juridiskajos procesos (</w:t>
            </w:r>
            <w:proofErr w:type="spellStart"/>
            <w:r w:rsidRPr="00C6766B">
              <w:t>ārpustiesas</w:t>
            </w:r>
            <w:proofErr w:type="spellEnd"/>
            <w:r w:rsidRPr="00C6766B">
              <w:t xml:space="preserve">, </w:t>
            </w:r>
            <w:proofErr w:type="spellStart"/>
            <w:r w:rsidRPr="00C6766B">
              <w:t>pirmstiesas</w:t>
            </w:r>
            <w:proofErr w:type="spellEnd"/>
            <w:r w:rsidRPr="00C6766B">
              <w:t xml:space="preserve">), t.sk. tiesvedībā, pietiekami nozīmīga loma ir arī valsts nodrošinātās juridiskās palīdzības sniedzējiem (kriminālprocesā advokātiem kā valsts nodrošinātiem aizstāvjiem noziedzīga nodarījuma izdarītājiem un pārstāvjiem cietušajiem, juridiskās palīdzības sniedzējiem civilprocesos un administratīvajos procesos – pārstāvjiem </w:t>
            </w:r>
            <w:proofErr w:type="spellStart"/>
            <w:r w:rsidRPr="00C6766B">
              <w:t>mazaizsargātām</w:t>
            </w:r>
            <w:proofErr w:type="spellEnd"/>
            <w:r w:rsidRPr="00C6766B">
              <w:t xml:space="preserve"> personu grupām), kas nodrošina valsts pārvaldes pakalpojuma sniegšanu, līdz ar to zināšanu pilnveide attiecīgajā jomā ir nozīmīga arī valsts nodrošinātās juridiskās palīdzības sniedzējiem. Ņemot vērā minēto, aicinām plāna </w:t>
            </w:r>
            <w:r w:rsidRPr="00C6766B">
              <w:lastRenderedPageBreak/>
              <w:t>projekta 19.5.apakšpunktā paredzēt, ka attiecīgās mācības tiek nodrošinātas arī valsts nodrošinātās juridiskās palīdzības sniedzējiem.</w:t>
            </w:r>
          </w:p>
        </w:tc>
        <w:tc>
          <w:tcPr>
            <w:tcW w:w="1054" w:type="pct"/>
            <w:gridSpan w:val="2"/>
            <w:tcBorders>
              <w:left w:val="single" w:sz="6" w:space="0" w:color="000000"/>
              <w:bottom w:val="single" w:sz="4" w:space="0" w:color="auto"/>
              <w:right w:val="single" w:sz="6" w:space="0" w:color="000000"/>
            </w:tcBorders>
          </w:tcPr>
          <w:p w14:paraId="0456057F" w14:textId="3AB4DAC3" w:rsidR="009E5768" w:rsidRPr="00C6766B" w:rsidRDefault="009E5768" w:rsidP="009E5768">
            <w:pPr>
              <w:pStyle w:val="naisc"/>
              <w:spacing w:before="0" w:after="120" w:line="240" w:lineRule="atLeast"/>
              <w:jc w:val="left"/>
              <w:rPr>
                <w:b/>
              </w:rPr>
            </w:pPr>
            <w:r w:rsidRPr="00C6766B">
              <w:rPr>
                <w:b/>
              </w:rPr>
              <w:lastRenderedPageBreak/>
              <w:t xml:space="preserve">Ņemts vērā </w:t>
            </w:r>
          </w:p>
        </w:tc>
        <w:tc>
          <w:tcPr>
            <w:tcW w:w="1126" w:type="pct"/>
            <w:tcBorders>
              <w:top w:val="single" w:sz="4" w:space="0" w:color="auto"/>
              <w:left w:val="single" w:sz="4" w:space="0" w:color="auto"/>
              <w:bottom w:val="single" w:sz="4" w:space="0" w:color="auto"/>
            </w:tcBorders>
          </w:tcPr>
          <w:p w14:paraId="32443657" w14:textId="38BD8EAE" w:rsidR="009E5768" w:rsidRPr="00C6766B" w:rsidRDefault="009E5768" w:rsidP="009E5768">
            <w:pPr>
              <w:jc w:val="both"/>
            </w:pPr>
            <w:r w:rsidRPr="00C6766B">
              <w:rPr>
                <w:bCs/>
              </w:rPr>
              <w:t>Papildināts 18.4. darbības rezultāts - Pilnveidotas tiesnešu, prokuroru un valsts nodrošinātās juridiskās palīdzības sniedzēju zināšanas un izpratne par dzimumu diskriminācijas un atšķirīgas attieksmes aizliegumu dzimuma dēļ principa saturu, piedaloties EP HELP platformas organizētajās lekcijās un semināros</w:t>
            </w:r>
            <w:r w:rsidRPr="00C6766B">
              <w:t xml:space="preserve"> </w:t>
            </w:r>
          </w:p>
          <w:p w14:paraId="731D8B09" w14:textId="77777777" w:rsidR="009E5768" w:rsidRPr="00C6766B" w:rsidRDefault="009E5768" w:rsidP="009E5768">
            <w:pPr>
              <w:spacing w:after="120" w:line="240" w:lineRule="atLeast"/>
              <w:jc w:val="both"/>
            </w:pPr>
          </w:p>
        </w:tc>
      </w:tr>
      <w:tr w:rsidR="00C6766B" w:rsidRPr="00C6766B" w14:paraId="1E4D1943" w14:textId="77777777" w:rsidTr="00BD188F">
        <w:tc>
          <w:tcPr>
            <w:tcW w:w="231" w:type="pct"/>
            <w:tcBorders>
              <w:left w:val="single" w:sz="6" w:space="0" w:color="000000"/>
              <w:bottom w:val="single" w:sz="4" w:space="0" w:color="auto"/>
              <w:right w:val="single" w:sz="6" w:space="0" w:color="000000"/>
            </w:tcBorders>
          </w:tcPr>
          <w:p w14:paraId="40A8B156" w14:textId="77777777" w:rsidR="009E5768" w:rsidRPr="00C6766B" w:rsidRDefault="009E5768" w:rsidP="009E5768">
            <w:pPr>
              <w:pStyle w:val="naisc"/>
              <w:numPr>
                <w:ilvl w:val="0"/>
                <w:numId w:val="5"/>
              </w:numPr>
              <w:spacing w:before="0" w:after="120" w:line="240" w:lineRule="atLeast"/>
            </w:pPr>
          </w:p>
        </w:tc>
        <w:tc>
          <w:tcPr>
            <w:tcW w:w="1128" w:type="pct"/>
            <w:tcBorders>
              <w:left w:val="single" w:sz="6" w:space="0" w:color="000000"/>
              <w:bottom w:val="single" w:sz="4" w:space="0" w:color="auto"/>
              <w:right w:val="single" w:sz="6" w:space="0" w:color="000000"/>
            </w:tcBorders>
          </w:tcPr>
          <w:p w14:paraId="22A8098F" w14:textId="1585B88D" w:rsidR="009E5768" w:rsidRPr="00C6766B" w:rsidRDefault="009E5768" w:rsidP="009E5768">
            <w:pPr>
              <w:spacing w:after="120" w:line="240" w:lineRule="atLeast"/>
              <w:ind w:firstLine="42"/>
              <w:jc w:val="both"/>
            </w:pPr>
            <w:r w:rsidRPr="00C6766B">
              <w:rPr>
                <w:szCs w:val="28"/>
              </w:rPr>
              <w:t xml:space="preserve">20.2. </w:t>
            </w:r>
            <w:r w:rsidRPr="00C6766B">
              <w:t xml:space="preserve">rezultatīvais rādītājs - </w:t>
            </w:r>
            <w:r w:rsidRPr="00C6766B">
              <w:rPr>
                <w:bCs/>
              </w:rPr>
              <w:t>Izveidots Komitejas un bērnu un jaunatnes NVO</w:t>
            </w:r>
            <w:r w:rsidRPr="00C6766B">
              <w:rPr>
                <w:b/>
                <w:bCs/>
              </w:rPr>
              <w:t xml:space="preserve"> </w:t>
            </w:r>
            <w:r w:rsidRPr="00C6766B">
              <w:rPr>
                <w:bCs/>
              </w:rPr>
              <w:t>sadarbības tīkls Jaunatnes konsultatīvās padomes ietvaros</w:t>
            </w:r>
          </w:p>
        </w:tc>
        <w:tc>
          <w:tcPr>
            <w:tcW w:w="1461" w:type="pct"/>
            <w:gridSpan w:val="2"/>
            <w:tcBorders>
              <w:left w:val="single" w:sz="6" w:space="0" w:color="000000"/>
              <w:bottom w:val="single" w:sz="4" w:space="0" w:color="auto"/>
              <w:right w:val="single" w:sz="6" w:space="0" w:color="000000"/>
            </w:tcBorders>
          </w:tcPr>
          <w:p w14:paraId="50080F3F" w14:textId="19C4FB56" w:rsidR="009E5768" w:rsidRPr="00C6766B" w:rsidRDefault="009E5768" w:rsidP="009E5768">
            <w:pPr>
              <w:pStyle w:val="NoSpacing"/>
              <w:jc w:val="both"/>
              <w:rPr>
                <w:b/>
                <w:bCs/>
              </w:rPr>
            </w:pPr>
            <w:r w:rsidRPr="00C6766B">
              <w:rPr>
                <w:b/>
                <w:bCs/>
              </w:rPr>
              <w:t xml:space="preserve">Izglītības un zinātnes ministrija </w:t>
            </w:r>
          </w:p>
          <w:p w14:paraId="23837A35" w14:textId="7E7BC878" w:rsidR="009E5768" w:rsidRPr="00C6766B" w:rsidRDefault="009E5768" w:rsidP="009E5768">
            <w:pPr>
              <w:pStyle w:val="NoSpacing"/>
              <w:jc w:val="both"/>
            </w:pPr>
            <w:r w:rsidRPr="00C6766B">
              <w:t>Darbības rezultāta 20.2 “Rosināta jauniešu un valsts pārvaldes domu apmaiņa zēnu un meiteņu vienlīdzīgu tiesību un iespēju veicināšanai ikdienas dzīvē” rezultatīvajā rādītājā dzēst vārdus “Jaunatnes konsultatīvās padomes ietvaros”.</w:t>
            </w:r>
          </w:p>
        </w:tc>
        <w:tc>
          <w:tcPr>
            <w:tcW w:w="1054" w:type="pct"/>
            <w:gridSpan w:val="2"/>
            <w:tcBorders>
              <w:left w:val="single" w:sz="6" w:space="0" w:color="000000"/>
              <w:bottom w:val="single" w:sz="4" w:space="0" w:color="auto"/>
              <w:right w:val="single" w:sz="6" w:space="0" w:color="000000"/>
            </w:tcBorders>
          </w:tcPr>
          <w:p w14:paraId="05F41322" w14:textId="47F64D11" w:rsidR="009E5768" w:rsidRPr="00C6766B" w:rsidRDefault="009E5768" w:rsidP="009E5768">
            <w:pPr>
              <w:pStyle w:val="naisc"/>
              <w:spacing w:before="0" w:after="120" w:line="240" w:lineRule="atLeast"/>
              <w:jc w:val="left"/>
              <w:rPr>
                <w:b/>
              </w:rPr>
            </w:pPr>
            <w:r w:rsidRPr="00C6766B">
              <w:rPr>
                <w:b/>
              </w:rPr>
              <w:t xml:space="preserve">Ņemts vērā </w:t>
            </w:r>
          </w:p>
        </w:tc>
        <w:tc>
          <w:tcPr>
            <w:tcW w:w="1126" w:type="pct"/>
            <w:tcBorders>
              <w:top w:val="single" w:sz="4" w:space="0" w:color="auto"/>
              <w:left w:val="single" w:sz="4" w:space="0" w:color="auto"/>
              <w:bottom w:val="single" w:sz="4" w:space="0" w:color="auto"/>
            </w:tcBorders>
          </w:tcPr>
          <w:p w14:paraId="7F8EA496" w14:textId="5E1E216A" w:rsidR="009E5768" w:rsidRPr="00C6766B" w:rsidRDefault="009E5768" w:rsidP="009E5768">
            <w:pPr>
              <w:spacing w:after="120" w:line="240" w:lineRule="atLeast"/>
              <w:jc w:val="both"/>
            </w:pPr>
            <w:r w:rsidRPr="00C6766B">
              <w:t xml:space="preserve">Precizēts 19.2.rezultatīvais rādītājs - </w:t>
            </w:r>
            <w:r w:rsidRPr="00C6766B">
              <w:rPr>
                <w:bCs/>
              </w:rPr>
              <w:t xml:space="preserve"> Izveidots Komitejas un bērnu un jaunatnes NVO</w:t>
            </w:r>
            <w:r w:rsidRPr="00C6766B">
              <w:rPr>
                <w:b/>
                <w:bCs/>
              </w:rPr>
              <w:t xml:space="preserve"> </w:t>
            </w:r>
            <w:r w:rsidRPr="00C6766B">
              <w:rPr>
                <w:bCs/>
              </w:rPr>
              <w:t>sadarbības tīkls.</w:t>
            </w:r>
            <w:r w:rsidRPr="00C6766B">
              <w:rPr>
                <w:b/>
                <w:bCs/>
              </w:rPr>
              <w:t xml:space="preserve"> </w:t>
            </w:r>
          </w:p>
        </w:tc>
      </w:tr>
      <w:tr w:rsidR="00C6766B" w:rsidRPr="00C6766B" w14:paraId="2824CE21" w14:textId="77777777" w:rsidTr="00BD188F">
        <w:tc>
          <w:tcPr>
            <w:tcW w:w="231" w:type="pct"/>
            <w:tcBorders>
              <w:left w:val="single" w:sz="6" w:space="0" w:color="000000"/>
              <w:bottom w:val="single" w:sz="4" w:space="0" w:color="auto"/>
              <w:right w:val="single" w:sz="6" w:space="0" w:color="000000"/>
            </w:tcBorders>
          </w:tcPr>
          <w:p w14:paraId="61DA691F" w14:textId="77777777" w:rsidR="009E5768" w:rsidRPr="00C6766B" w:rsidRDefault="009E5768" w:rsidP="009E5768">
            <w:pPr>
              <w:pStyle w:val="naisc"/>
              <w:numPr>
                <w:ilvl w:val="0"/>
                <w:numId w:val="5"/>
              </w:numPr>
              <w:spacing w:before="0" w:after="120" w:line="240" w:lineRule="atLeast"/>
            </w:pPr>
          </w:p>
        </w:tc>
        <w:tc>
          <w:tcPr>
            <w:tcW w:w="1128" w:type="pct"/>
            <w:tcBorders>
              <w:left w:val="single" w:sz="6" w:space="0" w:color="000000"/>
              <w:bottom w:val="single" w:sz="4" w:space="0" w:color="auto"/>
              <w:right w:val="single" w:sz="6" w:space="0" w:color="000000"/>
            </w:tcBorders>
          </w:tcPr>
          <w:p w14:paraId="12FFA321" w14:textId="7C9CD199" w:rsidR="009E5768" w:rsidRPr="00C6766B" w:rsidRDefault="009E5768" w:rsidP="009E5768">
            <w:pPr>
              <w:spacing w:after="120" w:line="240" w:lineRule="atLeast"/>
              <w:ind w:firstLine="42"/>
              <w:jc w:val="both"/>
              <w:rPr>
                <w:szCs w:val="28"/>
              </w:rPr>
            </w:pPr>
            <w:r w:rsidRPr="00C6766B">
              <w:rPr>
                <w:szCs w:val="28"/>
              </w:rPr>
              <w:t xml:space="preserve">Darbības rezultāts 20.2. - </w:t>
            </w:r>
            <w:r w:rsidRPr="00C6766B">
              <w:rPr>
                <w:bCs/>
              </w:rPr>
              <w:t xml:space="preserve"> Rosināta jauniešu un valsts pārvaldes domu apmaiņa zēnu un meiteņu vienlīdzīgu tiesību un iespēju veicināšanai ikdienas dzīvē.</w:t>
            </w:r>
          </w:p>
        </w:tc>
        <w:tc>
          <w:tcPr>
            <w:tcW w:w="1461" w:type="pct"/>
            <w:gridSpan w:val="2"/>
            <w:tcBorders>
              <w:left w:val="single" w:sz="6" w:space="0" w:color="000000"/>
              <w:bottom w:val="single" w:sz="4" w:space="0" w:color="auto"/>
              <w:right w:val="single" w:sz="6" w:space="0" w:color="000000"/>
            </w:tcBorders>
          </w:tcPr>
          <w:p w14:paraId="213388F5" w14:textId="70E70CFB" w:rsidR="009E5768" w:rsidRPr="00C6766B" w:rsidRDefault="009E5768" w:rsidP="009E5768">
            <w:pPr>
              <w:pStyle w:val="NoSpacing"/>
              <w:jc w:val="both"/>
              <w:rPr>
                <w:b/>
                <w:bCs/>
              </w:rPr>
            </w:pPr>
            <w:r w:rsidRPr="00C6766B">
              <w:rPr>
                <w:b/>
                <w:bCs/>
              </w:rPr>
              <w:t xml:space="preserve">Izglītības un zinātnes ministrija </w:t>
            </w:r>
          </w:p>
          <w:p w14:paraId="7421ECCC" w14:textId="4188D938" w:rsidR="009E5768" w:rsidRPr="00C6766B" w:rsidRDefault="009E5768" w:rsidP="009E5768">
            <w:pPr>
              <w:pStyle w:val="NoSpacing"/>
              <w:jc w:val="both"/>
            </w:pPr>
            <w:r w:rsidRPr="00C6766B">
              <w:t>Darbības rezultāta 20.2 “Rosināta jauniešu un valsts pārvaldes domu apmaiņa zēnu un meiteņu vienlīdzīgu tiesību un iespēju veicināšanai ikdienas dzīvē” sadaļā “iesaistītās institūcijas” dzēst vārdu “IZM”.</w:t>
            </w:r>
          </w:p>
        </w:tc>
        <w:tc>
          <w:tcPr>
            <w:tcW w:w="1054" w:type="pct"/>
            <w:gridSpan w:val="2"/>
            <w:tcBorders>
              <w:left w:val="single" w:sz="6" w:space="0" w:color="000000"/>
              <w:bottom w:val="single" w:sz="4" w:space="0" w:color="auto"/>
              <w:right w:val="single" w:sz="6" w:space="0" w:color="000000"/>
            </w:tcBorders>
          </w:tcPr>
          <w:p w14:paraId="548636B5" w14:textId="5C85059F" w:rsidR="009E5768" w:rsidRPr="00C6766B" w:rsidRDefault="009E5768" w:rsidP="009E5768">
            <w:pPr>
              <w:pStyle w:val="naisc"/>
              <w:spacing w:before="0" w:after="120" w:line="240" w:lineRule="atLeast"/>
              <w:jc w:val="left"/>
              <w:rPr>
                <w:b/>
              </w:rPr>
            </w:pPr>
            <w:r w:rsidRPr="00C6766B">
              <w:rPr>
                <w:b/>
              </w:rPr>
              <w:t xml:space="preserve">Ņems vērā </w:t>
            </w:r>
          </w:p>
        </w:tc>
        <w:tc>
          <w:tcPr>
            <w:tcW w:w="1126" w:type="pct"/>
            <w:tcBorders>
              <w:top w:val="single" w:sz="4" w:space="0" w:color="auto"/>
              <w:left w:val="single" w:sz="4" w:space="0" w:color="auto"/>
              <w:bottom w:val="single" w:sz="4" w:space="0" w:color="auto"/>
            </w:tcBorders>
          </w:tcPr>
          <w:p w14:paraId="3BEDAD79" w14:textId="18A95038" w:rsidR="009E5768" w:rsidRPr="00C6766B" w:rsidRDefault="009E5768" w:rsidP="009E5768">
            <w:pPr>
              <w:spacing w:after="120" w:line="240" w:lineRule="atLeast"/>
              <w:jc w:val="both"/>
            </w:pPr>
            <w:r w:rsidRPr="00C6766B">
              <w:t>Precizēts darbības rezultāta 19.2. iesaistīto institūciju uzskaitījums.</w:t>
            </w:r>
          </w:p>
        </w:tc>
      </w:tr>
      <w:tr w:rsidR="00C6766B" w:rsidRPr="00C6766B" w14:paraId="4538916A" w14:textId="77777777" w:rsidTr="008976F4">
        <w:tc>
          <w:tcPr>
            <w:tcW w:w="5000" w:type="pct"/>
            <w:gridSpan w:val="7"/>
            <w:tcBorders>
              <w:left w:val="single" w:sz="6" w:space="0" w:color="000000"/>
              <w:bottom w:val="single" w:sz="4" w:space="0" w:color="auto"/>
            </w:tcBorders>
          </w:tcPr>
          <w:p w14:paraId="1B988525" w14:textId="00BC4794" w:rsidR="009E5768" w:rsidRPr="00C6766B" w:rsidRDefault="009E5768" w:rsidP="009E5768">
            <w:pPr>
              <w:spacing w:after="120" w:line="240" w:lineRule="atLeast"/>
              <w:jc w:val="both"/>
              <w:rPr>
                <w:b/>
                <w:bCs/>
              </w:rPr>
            </w:pPr>
            <w:r w:rsidRPr="00C6766B">
              <w:rPr>
                <w:b/>
                <w:bCs/>
              </w:rPr>
              <w:t>4. Ietekmes novērtējums uz valsts un pašvaldību budžetu</w:t>
            </w:r>
          </w:p>
        </w:tc>
      </w:tr>
      <w:tr w:rsidR="00C6766B" w:rsidRPr="00C6766B" w14:paraId="1AB0E21F" w14:textId="77777777" w:rsidTr="00BD188F">
        <w:tc>
          <w:tcPr>
            <w:tcW w:w="231" w:type="pct"/>
            <w:tcBorders>
              <w:left w:val="single" w:sz="6" w:space="0" w:color="000000"/>
              <w:bottom w:val="single" w:sz="4" w:space="0" w:color="auto"/>
              <w:right w:val="single" w:sz="6" w:space="0" w:color="000000"/>
            </w:tcBorders>
          </w:tcPr>
          <w:p w14:paraId="12947CD0" w14:textId="77777777" w:rsidR="009E5768" w:rsidRPr="00C6766B" w:rsidRDefault="009E5768" w:rsidP="009E5768">
            <w:pPr>
              <w:pStyle w:val="naisc"/>
              <w:numPr>
                <w:ilvl w:val="0"/>
                <w:numId w:val="5"/>
              </w:numPr>
              <w:spacing w:before="0" w:after="120" w:line="240" w:lineRule="atLeast"/>
            </w:pPr>
          </w:p>
        </w:tc>
        <w:tc>
          <w:tcPr>
            <w:tcW w:w="1128" w:type="pct"/>
            <w:tcBorders>
              <w:left w:val="single" w:sz="6" w:space="0" w:color="000000"/>
              <w:bottom w:val="single" w:sz="4" w:space="0" w:color="auto"/>
              <w:right w:val="single" w:sz="6" w:space="0" w:color="000000"/>
            </w:tcBorders>
          </w:tcPr>
          <w:p w14:paraId="6462F6A6" w14:textId="6DA7EAA3" w:rsidR="009E5768" w:rsidRPr="00C6766B" w:rsidRDefault="009E5768" w:rsidP="009E5768">
            <w:pPr>
              <w:spacing w:line="240" w:lineRule="atLeast"/>
              <w:rPr>
                <w:bCs/>
              </w:rPr>
            </w:pPr>
            <w:r w:rsidRPr="00C6766B">
              <w:rPr>
                <w:bCs/>
              </w:rPr>
              <w:t xml:space="preserve">4.1. pasākums - </w:t>
            </w:r>
          </w:p>
          <w:p w14:paraId="7CE892B2" w14:textId="0F845FFC" w:rsidR="009E5768" w:rsidRPr="00C6766B" w:rsidRDefault="009E5768" w:rsidP="009E5768">
            <w:pPr>
              <w:spacing w:line="240" w:lineRule="atLeast"/>
              <w:rPr>
                <w:bCs/>
              </w:rPr>
            </w:pPr>
            <w:r w:rsidRPr="00C6766B">
              <w:rPr>
                <w:bCs/>
              </w:rPr>
              <w:t>08. SIF</w:t>
            </w:r>
          </w:p>
          <w:p w14:paraId="6584E32B" w14:textId="0150B034" w:rsidR="009E5768" w:rsidRPr="00C6766B" w:rsidRDefault="009E5768" w:rsidP="009E5768">
            <w:pPr>
              <w:spacing w:after="120" w:line="240" w:lineRule="atLeast"/>
              <w:ind w:firstLine="42"/>
              <w:jc w:val="both"/>
              <w:rPr>
                <w:szCs w:val="28"/>
              </w:rPr>
            </w:pPr>
            <w:r w:rsidRPr="00C6766B">
              <w:rPr>
                <w:bCs/>
              </w:rPr>
              <w:t>63.07.00 ESF projektu un pasākumu īstenošana</w:t>
            </w:r>
          </w:p>
        </w:tc>
        <w:tc>
          <w:tcPr>
            <w:tcW w:w="1461" w:type="pct"/>
            <w:gridSpan w:val="2"/>
            <w:tcBorders>
              <w:left w:val="single" w:sz="6" w:space="0" w:color="000000"/>
              <w:bottom w:val="single" w:sz="4" w:space="0" w:color="auto"/>
              <w:right w:val="single" w:sz="6" w:space="0" w:color="000000"/>
            </w:tcBorders>
          </w:tcPr>
          <w:p w14:paraId="04215286" w14:textId="77777777" w:rsidR="009E5768" w:rsidRPr="00C6766B" w:rsidRDefault="009E5768" w:rsidP="009E5768">
            <w:pPr>
              <w:autoSpaceDE w:val="0"/>
              <w:autoSpaceDN w:val="0"/>
              <w:adjustRightInd w:val="0"/>
              <w:jc w:val="both"/>
              <w:rPr>
                <w:rFonts w:eastAsiaTheme="minorHAnsi"/>
                <w:b/>
                <w:bCs/>
                <w:lang w:eastAsia="en-US"/>
              </w:rPr>
            </w:pPr>
            <w:proofErr w:type="spellStart"/>
            <w:r w:rsidRPr="00C6766B">
              <w:rPr>
                <w:rFonts w:eastAsiaTheme="minorHAnsi"/>
                <w:b/>
                <w:bCs/>
                <w:lang w:eastAsia="en-US"/>
              </w:rPr>
              <w:t>Pārresoru</w:t>
            </w:r>
            <w:proofErr w:type="spellEnd"/>
            <w:r w:rsidRPr="00C6766B">
              <w:rPr>
                <w:rFonts w:eastAsiaTheme="minorHAnsi"/>
                <w:b/>
                <w:bCs/>
                <w:lang w:eastAsia="en-US"/>
              </w:rPr>
              <w:t xml:space="preserve"> koordinācijas centrs </w:t>
            </w:r>
          </w:p>
          <w:p w14:paraId="20605ECD" w14:textId="4C0C7DFC" w:rsidR="009E5768" w:rsidRPr="00C6766B" w:rsidRDefault="009E5768" w:rsidP="009E5768">
            <w:pPr>
              <w:autoSpaceDE w:val="0"/>
              <w:autoSpaceDN w:val="0"/>
              <w:adjustRightInd w:val="0"/>
              <w:jc w:val="both"/>
              <w:rPr>
                <w:rFonts w:eastAsiaTheme="minorHAnsi"/>
                <w:lang w:eastAsia="en-US"/>
              </w:rPr>
            </w:pPr>
            <w:r w:rsidRPr="00C6766B">
              <w:rPr>
                <w:rFonts w:eastAsiaTheme="minorHAnsi"/>
                <w:lang w:eastAsia="en-US"/>
              </w:rPr>
              <w:t>Aicinām nepieciešamības gadījumā precizēt darbību 4.1.tabulā par finansējuma sadali atbilstoši plāna pasākumiem, jo ailēs par 2021. un 2022.</w:t>
            </w:r>
          </w:p>
          <w:p w14:paraId="360BDDE3" w14:textId="1101802D" w:rsidR="009E5768" w:rsidRPr="00C6766B" w:rsidRDefault="009E5768" w:rsidP="009E5768">
            <w:pPr>
              <w:autoSpaceDE w:val="0"/>
              <w:autoSpaceDN w:val="0"/>
              <w:adjustRightInd w:val="0"/>
              <w:jc w:val="both"/>
            </w:pPr>
            <w:r w:rsidRPr="00C6766B">
              <w:rPr>
                <w:rFonts w:eastAsiaTheme="minorHAnsi"/>
                <w:lang w:eastAsia="en-US"/>
              </w:rPr>
              <w:t xml:space="preserve">gadu ir iekļauta SIF budžeta programma 63.07.00, bet iespējams, ka tikai </w:t>
            </w:r>
            <w:r w:rsidRPr="00C6766B">
              <w:rPr>
                <w:rFonts w:eastAsiaTheme="minorHAnsi"/>
              </w:rPr>
              <w:t>daļa attiecas uz šī plāna aktivitātēm.</w:t>
            </w:r>
          </w:p>
        </w:tc>
        <w:tc>
          <w:tcPr>
            <w:tcW w:w="1054" w:type="pct"/>
            <w:gridSpan w:val="2"/>
            <w:tcBorders>
              <w:left w:val="single" w:sz="6" w:space="0" w:color="000000"/>
              <w:bottom w:val="single" w:sz="4" w:space="0" w:color="auto"/>
              <w:right w:val="single" w:sz="6" w:space="0" w:color="000000"/>
            </w:tcBorders>
          </w:tcPr>
          <w:p w14:paraId="004C0B36" w14:textId="0C3FA2DA" w:rsidR="009E5768" w:rsidRPr="00C6766B" w:rsidRDefault="009E5768" w:rsidP="009E5768">
            <w:pPr>
              <w:pStyle w:val="naisc"/>
              <w:spacing w:before="0" w:after="120" w:line="240" w:lineRule="atLeast"/>
              <w:jc w:val="left"/>
              <w:rPr>
                <w:b/>
              </w:rPr>
            </w:pPr>
            <w:r w:rsidRPr="00C6766B">
              <w:rPr>
                <w:b/>
              </w:rPr>
              <w:t xml:space="preserve">Ņemts vērā </w:t>
            </w:r>
          </w:p>
        </w:tc>
        <w:tc>
          <w:tcPr>
            <w:tcW w:w="1126" w:type="pct"/>
            <w:tcBorders>
              <w:top w:val="single" w:sz="4" w:space="0" w:color="auto"/>
              <w:left w:val="single" w:sz="4" w:space="0" w:color="auto"/>
              <w:bottom w:val="single" w:sz="4" w:space="0" w:color="auto"/>
            </w:tcBorders>
          </w:tcPr>
          <w:p w14:paraId="0056BD82" w14:textId="36D29028" w:rsidR="009E5768" w:rsidRPr="00C6766B" w:rsidRDefault="009E5768" w:rsidP="009E5768">
            <w:pPr>
              <w:spacing w:after="120" w:line="240" w:lineRule="atLeast"/>
              <w:jc w:val="both"/>
            </w:pPr>
            <w:r w:rsidRPr="00C6766B">
              <w:t xml:space="preserve">Precizēts pasākumiem paredzētais finansējums gan 2021., gan 2022.gadā. </w:t>
            </w:r>
          </w:p>
        </w:tc>
      </w:tr>
      <w:tr w:rsidR="00C6766B" w:rsidRPr="00C6766B" w14:paraId="601821B2" w14:textId="77777777" w:rsidTr="00BD188F">
        <w:tc>
          <w:tcPr>
            <w:tcW w:w="231" w:type="pct"/>
            <w:tcBorders>
              <w:left w:val="single" w:sz="6" w:space="0" w:color="000000"/>
              <w:bottom w:val="single" w:sz="4" w:space="0" w:color="auto"/>
              <w:right w:val="single" w:sz="6" w:space="0" w:color="000000"/>
            </w:tcBorders>
          </w:tcPr>
          <w:p w14:paraId="55580D6D" w14:textId="77777777" w:rsidR="009E5768" w:rsidRPr="00C6766B" w:rsidRDefault="009E5768" w:rsidP="009E5768">
            <w:pPr>
              <w:pStyle w:val="naisc"/>
              <w:numPr>
                <w:ilvl w:val="0"/>
                <w:numId w:val="5"/>
              </w:numPr>
              <w:spacing w:before="0" w:after="120" w:line="240" w:lineRule="atLeast"/>
            </w:pPr>
          </w:p>
        </w:tc>
        <w:tc>
          <w:tcPr>
            <w:tcW w:w="1128" w:type="pct"/>
            <w:tcBorders>
              <w:left w:val="single" w:sz="6" w:space="0" w:color="000000"/>
              <w:bottom w:val="single" w:sz="4" w:space="0" w:color="auto"/>
              <w:right w:val="single" w:sz="6" w:space="0" w:color="000000"/>
            </w:tcBorders>
          </w:tcPr>
          <w:p w14:paraId="2E07FA6C" w14:textId="0DA04FC3" w:rsidR="009E5768" w:rsidRPr="00C6766B" w:rsidRDefault="009E5768" w:rsidP="009E5768">
            <w:pPr>
              <w:spacing w:after="120" w:line="240" w:lineRule="atLeast"/>
              <w:ind w:firstLine="42"/>
              <w:jc w:val="both"/>
              <w:rPr>
                <w:szCs w:val="28"/>
              </w:rPr>
            </w:pPr>
            <w:r w:rsidRPr="00C6766B">
              <w:rPr>
                <w:szCs w:val="28"/>
              </w:rPr>
              <w:t xml:space="preserve">MK rīkojuma projekts par Plānu </w:t>
            </w:r>
          </w:p>
        </w:tc>
        <w:tc>
          <w:tcPr>
            <w:tcW w:w="1461" w:type="pct"/>
            <w:gridSpan w:val="2"/>
            <w:tcBorders>
              <w:left w:val="single" w:sz="6" w:space="0" w:color="000000"/>
              <w:bottom w:val="single" w:sz="4" w:space="0" w:color="auto"/>
              <w:right w:val="single" w:sz="6" w:space="0" w:color="000000"/>
            </w:tcBorders>
          </w:tcPr>
          <w:p w14:paraId="3F0116AA" w14:textId="77777777" w:rsidR="009E5768" w:rsidRPr="00C6766B" w:rsidRDefault="009E5768" w:rsidP="009E5768">
            <w:pPr>
              <w:autoSpaceDE w:val="0"/>
              <w:autoSpaceDN w:val="0"/>
              <w:adjustRightInd w:val="0"/>
              <w:jc w:val="both"/>
              <w:rPr>
                <w:b/>
                <w:bCs/>
              </w:rPr>
            </w:pPr>
            <w:r w:rsidRPr="00C6766B">
              <w:rPr>
                <w:b/>
                <w:bCs/>
              </w:rPr>
              <w:t xml:space="preserve">Finanšu ministrija </w:t>
            </w:r>
          </w:p>
          <w:p w14:paraId="031EC353" w14:textId="5F28E5B4" w:rsidR="009E5768" w:rsidRPr="00C6766B" w:rsidRDefault="009E5768" w:rsidP="009E5768">
            <w:pPr>
              <w:autoSpaceDE w:val="0"/>
              <w:autoSpaceDN w:val="0"/>
              <w:adjustRightInd w:val="0"/>
              <w:jc w:val="both"/>
              <w:rPr>
                <w:rFonts w:eastAsiaTheme="minorHAnsi"/>
                <w:b/>
                <w:bCs/>
                <w:lang w:eastAsia="en-US"/>
              </w:rPr>
            </w:pPr>
            <w:r w:rsidRPr="00C6766B">
              <w:t xml:space="preserve">Ņemot vērā, ka plāna projekta 4.sadaļā “Ietekmes novērtējums uz valsts un pašvaldību budžetu” (turpmāk - 4.sadaļa) norādīts, ka plāna projekta </w:t>
            </w:r>
            <w:r w:rsidRPr="00C6766B">
              <w:lastRenderedPageBreak/>
              <w:t>īstenošana neradīs papildu ietekmi uz valsts un pašvaldību budžetiem, lūdzam papildināt MK rīkojuma projektu ar punktu, norādot, ka plāna projektā iekļautie pasākumi tiks īstenoti LM un Sabiedrības integrācijas fondam piešķirto valsts budžeta līdzekļu ietvaros.</w:t>
            </w:r>
          </w:p>
        </w:tc>
        <w:tc>
          <w:tcPr>
            <w:tcW w:w="1054" w:type="pct"/>
            <w:gridSpan w:val="2"/>
            <w:tcBorders>
              <w:left w:val="single" w:sz="6" w:space="0" w:color="000000"/>
              <w:bottom w:val="single" w:sz="4" w:space="0" w:color="auto"/>
              <w:right w:val="single" w:sz="6" w:space="0" w:color="000000"/>
            </w:tcBorders>
          </w:tcPr>
          <w:p w14:paraId="4E380292" w14:textId="0CB3409A" w:rsidR="009E5768" w:rsidRPr="00C6766B" w:rsidRDefault="009E5768" w:rsidP="009E5768">
            <w:pPr>
              <w:pStyle w:val="naisc"/>
              <w:spacing w:before="0" w:after="120" w:line="240" w:lineRule="atLeast"/>
              <w:jc w:val="left"/>
              <w:rPr>
                <w:b/>
              </w:rPr>
            </w:pPr>
            <w:r w:rsidRPr="00C6766B">
              <w:rPr>
                <w:b/>
              </w:rPr>
              <w:lastRenderedPageBreak/>
              <w:t>Ņemts vērā</w:t>
            </w:r>
          </w:p>
        </w:tc>
        <w:tc>
          <w:tcPr>
            <w:tcW w:w="1126" w:type="pct"/>
            <w:tcBorders>
              <w:top w:val="single" w:sz="4" w:space="0" w:color="auto"/>
              <w:left w:val="single" w:sz="4" w:space="0" w:color="auto"/>
              <w:bottom w:val="single" w:sz="4" w:space="0" w:color="auto"/>
            </w:tcBorders>
          </w:tcPr>
          <w:p w14:paraId="55C77674" w14:textId="6AF28597" w:rsidR="009E5768" w:rsidRPr="00C6766B" w:rsidRDefault="009E5768" w:rsidP="009E5768">
            <w:pPr>
              <w:spacing w:after="120" w:line="240" w:lineRule="atLeast"/>
              <w:jc w:val="both"/>
            </w:pPr>
            <w:r w:rsidRPr="00C6766B">
              <w:t xml:space="preserve">MK rīkojuma projekts papildināts ar punktu par plāna pasākumu īstenošanai pieejamajiem finanšu resursiem šādā redakcijā : </w:t>
            </w:r>
            <w:r w:rsidRPr="00C6766B">
              <w:lastRenderedPageBreak/>
              <w:t>“Plāna pasākumu īstenošanā iesaistītās institūcijas pasākumus nodrošinās tām piešķirto valsts budžeta līdzekļu ietvaros”.</w:t>
            </w:r>
          </w:p>
        </w:tc>
      </w:tr>
      <w:tr w:rsidR="00C6766B" w:rsidRPr="00C6766B" w14:paraId="4D9CC500" w14:textId="77777777" w:rsidTr="00BD188F">
        <w:tc>
          <w:tcPr>
            <w:tcW w:w="231" w:type="pct"/>
            <w:tcBorders>
              <w:left w:val="single" w:sz="6" w:space="0" w:color="000000"/>
              <w:bottom w:val="single" w:sz="4" w:space="0" w:color="auto"/>
              <w:right w:val="single" w:sz="6" w:space="0" w:color="000000"/>
            </w:tcBorders>
          </w:tcPr>
          <w:p w14:paraId="22F40801" w14:textId="77777777" w:rsidR="009E5768" w:rsidRPr="00C6766B" w:rsidRDefault="009E5768" w:rsidP="009E5768">
            <w:pPr>
              <w:pStyle w:val="naisc"/>
              <w:numPr>
                <w:ilvl w:val="0"/>
                <w:numId w:val="5"/>
              </w:numPr>
              <w:spacing w:before="0" w:after="120" w:line="240" w:lineRule="atLeast"/>
            </w:pPr>
          </w:p>
        </w:tc>
        <w:tc>
          <w:tcPr>
            <w:tcW w:w="1128" w:type="pct"/>
            <w:tcBorders>
              <w:left w:val="single" w:sz="6" w:space="0" w:color="000000"/>
              <w:bottom w:val="single" w:sz="4" w:space="0" w:color="auto"/>
              <w:right w:val="single" w:sz="6" w:space="0" w:color="000000"/>
            </w:tcBorders>
          </w:tcPr>
          <w:p w14:paraId="06E3E655" w14:textId="37BD0029" w:rsidR="009E5768" w:rsidRPr="00C6766B" w:rsidRDefault="009E5768" w:rsidP="009E5768">
            <w:pPr>
              <w:spacing w:after="120" w:line="240" w:lineRule="atLeast"/>
              <w:ind w:firstLine="42"/>
              <w:jc w:val="both"/>
              <w:rPr>
                <w:szCs w:val="28"/>
              </w:rPr>
            </w:pPr>
            <w:r w:rsidRPr="00C6766B">
              <w:rPr>
                <w:szCs w:val="28"/>
              </w:rPr>
              <w:t>Plāna projekta 2.tabula</w:t>
            </w:r>
          </w:p>
        </w:tc>
        <w:tc>
          <w:tcPr>
            <w:tcW w:w="1461" w:type="pct"/>
            <w:gridSpan w:val="2"/>
            <w:tcBorders>
              <w:left w:val="single" w:sz="6" w:space="0" w:color="000000"/>
              <w:bottom w:val="single" w:sz="4" w:space="0" w:color="auto"/>
              <w:right w:val="single" w:sz="6" w:space="0" w:color="000000"/>
            </w:tcBorders>
          </w:tcPr>
          <w:p w14:paraId="5B23E9EB" w14:textId="0B3CAFDF" w:rsidR="009E5768" w:rsidRPr="00C6766B" w:rsidRDefault="009E5768" w:rsidP="009E5768">
            <w:pPr>
              <w:autoSpaceDE w:val="0"/>
              <w:autoSpaceDN w:val="0"/>
              <w:adjustRightInd w:val="0"/>
              <w:jc w:val="both"/>
              <w:rPr>
                <w:b/>
                <w:bCs/>
              </w:rPr>
            </w:pPr>
            <w:r w:rsidRPr="00C6766B">
              <w:rPr>
                <w:b/>
                <w:bCs/>
              </w:rPr>
              <w:t>Finanšu ministrija</w:t>
            </w:r>
          </w:p>
          <w:p w14:paraId="700807CB" w14:textId="6F2F1390" w:rsidR="009E5768" w:rsidRPr="00C6766B" w:rsidRDefault="009E5768" w:rsidP="009E5768">
            <w:pPr>
              <w:autoSpaceDE w:val="0"/>
              <w:autoSpaceDN w:val="0"/>
              <w:adjustRightInd w:val="0"/>
              <w:jc w:val="both"/>
              <w:rPr>
                <w:b/>
                <w:bCs/>
              </w:rPr>
            </w:pPr>
            <w:r w:rsidRPr="00C6766B">
              <w:t>Lūdzam precizēt plāna projekta 4.sadaļas 4.rindkopā norādīto 94.4.darbības rezultātu, ņemot vērā, ka plāna projektā norādīts tikai 21 pasākums. Vienlaikus, ja minētais darbības rezultāts domāts 9.4., tad lūdzam precizēt plāna projekta 2.tabulu, norādot pasākumam plānoto finansējumu 2021.gadā, ņemot vērā, ka minētajam darbības rezultātam norādīts, ka tas tiks sasniegts, piesaistot Valsts programmas bērnu un ģimenes stāvokļa uzlabošanai 2021.gada līdzfinansējumu.  Vienlaikus vēršam uzmanību, ka plāna projekta 2.sadaļā “Plāna ietvaros īstenojamie pasākumi” 9.4.darbības rezultātam īstenošanas termiņš norādīts 2023.gada 4.ceturksnis, līdz ar to nav skaidrs, kāda finansējuma ietvaros tiks sasniegts darbības rezultāts 2022. un 2023.gadam.</w:t>
            </w:r>
          </w:p>
        </w:tc>
        <w:tc>
          <w:tcPr>
            <w:tcW w:w="1054" w:type="pct"/>
            <w:gridSpan w:val="2"/>
            <w:tcBorders>
              <w:left w:val="single" w:sz="6" w:space="0" w:color="000000"/>
              <w:bottom w:val="single" w:sz="4" w:space="0" w:color="auto"/>
              <w:right w:val="single" w:sz="6" w:space="0" w:color="000000"/>
            </w:tcBorders>
          </w:tcPr>
          <w:p w14:paraId="7F1FEA6F" w14:textId="537931F0" w:rsidR="009E5768" w:rsidRPr="00C6766B" w:rsidRDefault="009E5768" w:rsidP="009E5768">
            <w:pPr>
              <w:pStyle w:val="naisc"/>
              <w:spacing w:before="0" w:after="120" w:line="240" w:lineRule="atLeast"/>
              <w:jc w:val="left"/>
              <w:rPr>
                <w:b/>
              </w:rPr>
            </w:pPr>
            <w:r w:rsidRPr="00C6766B">
              <w:rPr>
                <w:b/>
              </w:rPr>
              <w:t xml:space="preserve">Ņemts vērā </w:t>
            </w:r>
          </w:p>
        </w:tc>
        <w:tc>
          <w:tcPr>
            <w:tcW w:w="1126" w:type="pct"/>
            <w:tcBorders>
              <w:top w:val="single" w:sz="4" w:space="0" w:color="auto"/>
              <w:left w:val="single" w:sz="4" w:space="0" w:color="auto"/>
              <w:bottom w:val="single" w:sz="4" w:space="0" w:color="auto"/>
            </w:tcBorders>
          </w:tcPr>
          <w:p w14:paraId="06718F8D" w14:textId="7ADE4B88" w:rsidR="009E5768" w:rsidRPr="00C6766B" w:rsidRDefault="009E5768" w:rsidP="009E5768">
            <w:pPr>
              <w:spacing w:after="120" w:line="240" w:lineRule="atLeast"/>
              <w:jc w:val="both"/>
            </w:pPr>
            <w:r w:rsidRPr="00C6766B">
              <w:t xml:space="preserve">Precizēts sadaļas 4.rindkopas darbības rezultāts un papildināta 2.tabula ar finansējumu 2022. un 2023.gadam. </w:t>
            </w:r>
          </w:p>
        </w:tc>
      </w:tr>
      <w:tr w:rsidR="00C6766B" w:rsidRPr="00C6766B" w14:paraId="5F1E6DC1" w14:textId="77777777" w:rsidTr="00BD188F">
        <w:tc>
          <w:tcPr>
            <w:tcW w:w="231" w:type="pct"/>
            <w:tcBorders>
              <w:left w:val="single" w:sz="6" w:space="0" w:color="000000"/>
              <w:bottom w:val="single" w:sz="4" w:space="0" w:color="auto"/>
              <w:right w:val="single" w:sz="6" w:space="0" w:color="000000"/>
            </w:tcBorders>
          </w:tcPr>
          <w:p w14:paraId="30476A3D" w14:textId="77777777" w:rsidR="009E5768" w:rsidRPr="00C6766B" w:rsidRDefault="009E5768" w:rsidP="009E5768">
            <w:pPr>
              <w:pStyle w:val="naisc"/>
              <w:numPr>
                <w:ilvl w:val="0"/>
                <w:numId w:val="5"/>
              </w:numPr>
              <w:spacing w:before="0" w:after="120" w:line="240" w:lineRule="atLeast"/>
            </w:pPr>
          </w:p>
        </w:tc>
        <w:tc>
          <w:tcPr>
            <w:tcW w:w="1128" w:type="pct"/>
            <w:tcBorders>
              <w:left w:val="single" w:sz="6" w:space="0" w:color="000000"/>
              <w:bottom w:val="single" w:sz="4" w:space="0" w:color="auto"/>
              <w:right w:val="single" w:sz="6" w:space="0" w:color="000000"/>
            </w:tcBorders>
          </w:tcPr>
          <w:p w14:paraId="3EC383E5" w14:textId="77777777" w:rsidR="009E5768" w:rsidRPr="00C6766B" w:rsidRDefault="009E5768" w:rsidP="009E5768">
            <w:pPr>
              <w:spacing w:after="120" w:line="240" w:lineRule="atLeast"/>
              <w:ind w:firstLine="42"/>
              <w:jc w:val="both"/>
              <w:rPr>
                <w:szCs w:val="28"/>
              </w:rPr>
            </w:pPr>
          </w:p>
        </w:tc>
        <w:tc>
          <w:tcPr>
            <w:tcW w:w="1461" w:type="pct"/>
            <w:gridSpan w:val="2"/>
            <w:tcBorders>
              <w:left w:val="single" w:sz="6" w:space="0" w:color="000000"/>
              <w:bottom w:val="single" w:sz="4" w:space="0" w:color="auto"/>
              <w:right w:val="single" w:sz="6" w:space="0" w:color="000000"/>
            </w:tcBorders>
          </w:tcPr>
          <w:p w14:paraId="5EE96820" w14:textId="77777777" w:rsidR="009E5768" w:rsidRPr="00C6766B" w:rsidRDefault="009E5768" w:rsidP="009E5768">
            <w:pPr>
              <w:autoSpaceDE w:val="0"/>
              <w:autoSpaceDN w:val="0"/>
              <w:adjustRightInd w:val="0"/>
              <w:jc w:val="both"/>
              <w:rPr>
                <w:b/>
                <w:bCs/>
              </w:rPr>
            </w:pPr>
            <w:r w:rsidRPr="00C6766B">
              <w:rPr>
                <w:b/>
                <w:bCs/>
              </w:rPr>
              <w:t xml:space="preserve">Finanšu ministrija </w:t>
            </w:r>
          </w:p>
          <w:p w14:paraId="6DA7CAF2" w14:textId="416F1E47" w:rsidR="009E5768" w:rsidRPr="00C6766B" w:rsidRDefault="009E5768" w:rsidP="009E5768">
            <w:pPr>
              <w:autoSpaceDE w:val="0"/>
              <w:autoSpaceDN w:val="0"/>
              <w:adjustRightInd w:val="0"/>
              <w:jc w:val="both"/>
              <w:rPr>
                <w:b/>
                <w:bCs/>
              </w:rPr>
            </w:pPr>
            <w:r w:rsidRPr="00C6766B">
              <w:lastRenderedPageBreak/>
              <w:t>Lūdzam precizēt plāna projekta 4. sadaļā informāciju, ka apstiprināts ES fondu līdzfinansējums ir tikai tiem projektiem, kuri ir apstiprināti projektu atlasē 2014.–2020. gada plānošanas perioda ietvaros un par kuru īstenošanu ir noslēgta vienošanās ar sadarbības iestādi.</w:t>
            </w:r>
          </w:p>
        </w:tc>
        <w:tc>
          <w:tcPr>
            <w:tcW w:w="1054" w:type="pct"/>
            <w:gridSpan w:val="2"/>
            <w:tcBorders>
              <w:left w:val="single" w:sz="6" w:space="0" w:color="000000"/>
              <w:bottom w:val="single" w:sz="4" w:space="0" w:color="auto"/>
              <w:right w:val="single" w:sz="6" w:space="0" w:color="000000"/>
            </w:tcBorders>
          </w:tcPr>
          <w:p w14:paraId="59218F30" w14:textId="63C4AEEA" w:rsidR="009E5768" w:rsidRPr="00C6766B" w:rsidRDefault="009E5768" w:rsidP="009E5768">
            <w:pPr>
              <w:pStyle w:val="naisc"/>
              <w:spacing w:before="0" w:after="120" w:line="240" w:lineRule="atLeast"/>
              <w:jc w:val="left"/>
              <w:rPr>
                <w:b/>
              </w:rPr>
            </w:pPr>
            <w:r w:rsidRPr="00C6766B">
              <w:rPr>
                <w:b/>
              </w:rPr>
              <w:lastRenderedPageBreak/>
              <w:t xml:space="preserve">Ņemts vērā </w:t>
            </w:r>
          </w:p>
        </w:tc>
        <w:tc>
          <w:tcPr>
            <w:tcW w:w="1126" w:type="pct"/>
            <w:tcBorders>
              <w:top w:val="single" w:sz="4" w:space="0" w:color="auto"/>
              <w:left w:val="single" w:sz="4" w:space="0" w:color="auto"/>
              <w:bottom w:val="single" w:sz="4" w:space="0" w:color="auto"/>
            </w:tcBorders>
          </w:tcPr>
          <w:p w14:paraId="777F0637" w14:textId="2B35EBC6" w:rsidR="009E5768" w:rsidRPr="00C6766B" w:rsidRDefault="009E5768" w:rsidP="009E5768">
            <w:pPr>
              <w:spacing w:after="120" w:line="240" w:lineRule="atLeast"/>
              <w:jc w:val="both"/>
            </w:pPr>
            <w:r w:rsidRPr="00C6766B">
              <w:t xml:space="preserve">Informācija precizēta visa plāna tekstā. </w:t>
            </w:r>
          </w:p>
        </w:tc>
      </w:tr>
      <w:tr w:rsidR="00C6766B" w:rsidRPr="00C6766B" w14:paraId="4AC40486" w14:textId="77777777" w:rsidTr="00BD188F">
        <w:tc>
          <w:tcPr>
            <w:tcW w:w="231" w:type="pct"/>
            <w:tcBorders>
              <w:left w:val="single" w:sz="6" w:space="0" w:color="000000"/>
              <w:bottom w:val="single" w:sz="4" w:space="0" w:color="auto"/>
              <w:right w:val="single" w:sz="6" w:space="0" w:color="000000"/>
            </w:tcBorders>
          </w:tcPr>
          <w:p w14:paraId="729A974F" w14:textId="77777777" w:rsidR="009E5768" w:rsidRPr="00C6766B" w:rsidRDefault="009E5768" w:rsidP="009E5768">
            <w:pPr>
              <w:pStyle w:val="naisc"/>
              <w:numPr>
                <w:ilvl w:val="0"/>
                <w:numId w:val="5"/>
              </w:numPr>
              <w:spacing w:before="0" w:after="120" w:line="240" w:lineRule="atLeast"/>
            </w:pPr>
          </w:p>
        </w:tc>
        <w:tc>
          <w:tcPr>
            <w:tcW w:w="1128" w:type="pct"/>
            <w:tcBorders>
              <w:left w:val="single" w:sz="6" w:space="0" w:color="000000"/>
              <w:bottom w:val="single" w:sz="4" w:space="0" w:color="auto"/>
              <w:right w:val="single" w:sz="6" w:space="0" w:color="000000"/>
            </w:tcBorders>
          </w:tcPr>
          <w:p w14:paraId="2FABA2D8" w14:textId="3B20DEE3" w:rsidR="009E5768" w:rsidRPr="00C6766B" w:rsidRDefault="009E5768" w:rsidP="009E5768">
            <w:pPr>
              <w:spacing w:after="120" w:line="240" w:lineRule="atLeast"/>
              <w:ind w:firstLine="42"/>
              <w:jc w:val="both"/>
              <w:rPr>
                <w:szCs w:val="28"/>
              </w:rPr>
            </w:pPr>
            <w:r w:rsidRPr="00C6766B">
              <w:rPr>
                <w:szCs w:val="28"/>
              </w:rPr>
              <w:t>Plāna projekta 4.sadaļa</w:t>
            </w:r>
          </w:p>
        </w:tc>
        <w:tc>
          <w:tcPr>
            <w:tcW w:w="1461" w:type="pct"/>
            <w:gridSpan w:val="2"/>
            <w:tcBorders>
              <w:left w:val="single" w:sz="6" w:space="0" w:color="000000"/>
              <w:bottom w:val="single" w:sz="4" w:space="0" w:color="auto"/>
              <w:right w:val="single" w:sz="6" w:space="0" w:color="000000"/>
            </w:tcBorders>
          </w:tcPr>
          <w:p w14:paraId="57AD566D" w14:textId="4B3994AA" w:rsidR="009E5768" w:rsidRPr="00C6766B" w:rsidRDefault="009E5768" w:rsidP="009E5768">
            <w:pPr>
              <w:autoSpaceDE w:val="0"/>
              <w:autoSpaceDN w:val="0"/>
              <w:adjustRightInd w:val="0"/>
              <w:jc w:val="both"/>
              <w:rPr>
                <w:b/>
                <w:bCs/>
              </w:rPr>
            </w:pPr>
            <w:r w:rsidRPr="00C6766B">
              <w:rPr>
                <w:b/>
                <w:bCs/>
              </w:rPr>
              <w:t>Finanšu ministrija</w:t>
            </w:r>
          </w:p>
          <w:p w14:paraId="6692F6BB" w14:textId="0E185CD0" w:rsidR="009E5768" w:rsidRPr="00C6766B" w:rsidRDefault="009E5768" w:rsidP="009E5768">
            <w:pPr>
              <w:autoSpaceDE w:val="0"/>
              <w:autoSpaceDN w:val="0"/>
              <w:adjustRightInd w:val="0"/>
              <w:jc w:val="both"/>
              <w:rPr>
                <w:b/>
                <w:bCs/>
              </w:rPr>
            </w:pPr>
            <w:r w:rsidRPr="00C6766B">
              <w:t xml:space="preserve">Lūdzam precizēt plāna projekta 4. sadaļā norādīto projekta Nr.9.2.1.1/15/I/001 “Profesionāla sociālā darba attīstība pašvaldībās” (turpmāk – projekts Nr. 9.2.1.1/15/I/001) kopējā finansējuma apjomu atbilstoši MK 2019. gada 17. decembra noteikumu Nr. 686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īstenošanas noteikumi” 7 .punktā noteiktajam (9 454 218 </w:t>
            </w:r>
            <w:r w:rsidRPr="00C6766B">
              <w:rPr>
                <w:i/>
                <w:iCs/>
              </w:rPr>
              <w:t>euro</w:t>
            </w:r>
            <w:r w:rsidRPr="00C6766B">
              <w:t xml:space="preserve"> nevis 9 454 217 </w:t>
            </w:r>
            <w:r w:rsidRPr="00C6766B">
              <w:rPr>
                <w:i/>
                <w:iCs/>
              </w:rPr>
              <w:t>euro</w:t>
            </w:r>
            <w:r w:rsidRPr="00C6766B">
              <w:t xml:space="preserve">), kā arī projekta Nr.9.2.1.1/15/I/001 un Nr.9.1.4.4./16/I/001 “Dažādības veicināšana” proporciju sadalījumā pa finanšu avotiem atbilstoši faktiskajam, kā arī norādīt precīzas abu projektu ES </w:t>
            </w:r>
            <w:r w:rsidRPr="00C6766B">
              <w:lastRenderedPageBreak/>
              <w:t xml:space="preserve">fondu un valsts budžeta daļas summas </w:t>
            </w:r>
            <w:r w:rsidRPr="00C6766B">
              <w:rPr>
                <w:i/>
                <w:iCs/>
              </w:rPr>
              <w:t>euro.</w:t>
            </w:r>
            <w:r w:rsidRPr="00C6766B">
              <w:t xml:space="preserve"> Vēršam uzmanību, ka 2014.–2020. gada plānošanas periodā Eiropas Sociālā fonda finansējuma apmērs nevar pārsniegt 85% no projekta kopējā attiecināmā finansējuma. Vienlaikus lūdzam papildināt ar informāciju par abu projektu īstenošanas beigu termiņiem.</w:t>
            </w:r>
          </w:p>
        </w:tc>
        <w:tc>
          <w:tcPr>
            <w:tcW w:w="1054" w:type="pct"/>
            <w:gridSpan w:val="2"/>
            <w:tcBorders>
              <w:left w:val="single" w:sz="6" w:space="0" w:color="000000"/>
              <w:bottom w:val="single" w:sz="4" w:space="0" w:color="auto"/>
              <w:right w:val="single" w:sz="6" w:space="0" w:color="000000"/>
            </w:tcBorders>
          </w:tcPr>
          <w:p w14:paraId="2F1061F7" w14:textId="12CEBE93" w:rsidR="009E5768" w:rsidRPr="00C6766B" w:rsidRDefault="009E5768" w:rsidP="009E5768">
            <w:pPr>
              <w:pStyle w:val="naisc"/>
              <w:spacing w:before="0" w:after="120" w:line="240" w:lineRule="atLeast"/>
              <w:jc w:val="left"/>
              <w:rPr>
                <w:b/>
              </w:rPr>
            </w:pPr>
            <w:r w:rsidRPr="00C6766B">
              <w:rPr>
                <w:b/>
              </w:rPr>
              <w:lastRenderedPageBreak/>
              <w:t xml:space="preserve">Ņemts vērā </w:t>
            </w:r>
          </w:p>
        </w:tc>
        <w:tc>
          <w:tcPr>
            <w:tcW w:w="1126" w:type="pct"/>
            <w:tcBorders>
              <w:top w:val="single" w:sz="4" w:space="0" w:color="auto"/>
              <w:left w:val="single" w:sz="4" w:space="0" w:color="auto"/>
              <w:bottom w:val="single" w:sz="4" w:space="0" w:color="auto"/>
            </w:tcBorders>
          </w:tcPr>
          <w:p w14:paraId="228B0824" w14:textId="515E676E" w:rsidR="009E5768" w:rsidRPr="00C6766B" w:rsidRDefault="009E5768" w:rsidP="009E5768">
            <w:pPr>
              <w:spacing w:after="120" w:line="240" w:lineRule="atLeast"/>
              <w:jc w:val="both"/>
            </w:pPr>
            <w:r w:rsidRPr="00C6766B">
              <w:t xml:space="preserve">Precizēt informācija par projektu finansiālo informāciju. </w:t>
            </w:r>
          </w:p>
        </w:tc>
      </w:tr>
      <w:tr w:rsidR="00C6766B" w:rsidRPr="00C6766B" w14:paraId="0152307D" w14:textId="77777777" w:rsidTr="00BD188F">
        <w:tc>
          <w:tcPr>
            <w:tcW w:w="231" w:type="pct"/>
            <w:tcBorders>
              <w:left w:val="single" w:sz="6" w:space="0" w:color="000000"/>
              <w:bottom w:val="single" w:sz="4" w:space="0" w:color="auto"/>
              <w:right w:val="single" w:sz="6" w:space="0" w:color="000000"/>
            </w:tcBorders>
          </w:tcPr>
          <w:p w14:paraId="29A4D524" w14:textId="77777777" w:rsidR="006F6BA6" w:rsidRPr="00C6766B" w:rsidRDefault="006F6BA6" w:rsidP="006F6BA6">
            <w:pPr>
              <w:pStyle w:val="naisc"/>
              <w:numPr>
                <w:ilvl w:val="0"/>
                <w:numId w:val="5"/>
              </w:numPr>
              <w:spacing w:before="0" w:after="120" w:line="240" w:lineRule="atLeast"/>
            </w:pPr>
          </w:p>
        </w:tc>
        <w:tc>
          <w:tcPr>
            <w:tcW w:w="1128" w:type="pct"/>
            <w:tcBorders>
              <w:left w:val="single" w:sz="6" w:space="0" w:color="000000"/>
              <w:bottom w:val="single" w:sz="4" w:space="0" w:color="auto"/>
              <w:right w:val="single" w:sz="6" w:space="0" w:color="000000"/>
            </w:tcBorders>
          </w:tcPr>
          <w:p w14:paraId="3391895D" w14:textId="1B5B3F91" w:rsidR="006F6BA6" w:rsidRPr="00C6766B" w:rsidRDefault="006F6BA6" w:rsidP="006F6BA6">
            <w:pPr>
              <w:spacing w:after="120" w:line="240" w:lineRule="atLeast"/>
              <w:ind w:firstLine="42"/>
              <w:jc w:val="both"/>
              <w:rPr>
                <w:szCs w:val="28"/>
              </w:rPr>
            </w:pPr>
            <w:r w:rsidRPr="00C6766B">
              <w:rPr>
                <w:szCs w:val="28"/>
              </w:rPr>
              <w:t>Plāna projekta 4.sadaļa</w:t>
            </w:r>
          </w:p>
        </w:tc>
        <w:tc>
          <w:tcPr>
            <w:tcW w:w="1461" w:type="pct"/>
            <w:gridSpan w:val="2"/>
            <w:tcBorders>
              <w:left w:val="single" w:sz="6" w:space="0" w:color="000000"/>
              <w:bottom w:val="single" w:sz="4" w:space="0" w:color="auto"/>
              <w:right w:val="single" w:sz="6" w:space="0" w:color="000000"/>
            </w:tcBorders>
          </w:tcPr>
          <w:p w14:paraId="09373991" w14:textId="739ABA13" w:rsidR="006F6BA6" w:rsidRPr="00C6766B" w:rsidRDefault="006F6BA6" w:rsidP="006F6BA6">
            <w:pPr>
              <w:autoSpaceDE w:val="0"/>
              <w:autoSpaceDN w:val="0"/>
              <w:adjustRightInd w:val="0"/>
              <w:jc w:val="both"/>
              <w:rPr>
                <w:rFonts w:ascii="Tms Rmn" w:hAnsi="Tms Rmn" w:cs="Tms Rmn"/>
                <w:b/>
              </w:rPr>
            </w:pPr>
            <w:r w:rsidRPr="00C6766B">
              <w:rPr>
                <w:rFonts w:ascii="Tms Rmn" w:hAnsi="Tms Rmn" w:cs="Tms Rmn"/>
                <w:b/>
              </w:rPr>
              <w:t>Finanšu ministrija (06.07.2021. atzinums)</w:t>
            </w:r>
          </w:p>
          <w:p w14:paraId="0FEE3B67" w14:textId="41698C46" w:rsidR="006F6BA6" w:rsidRPr="00C6766B" w:rsidRDefault="006F6BA6" w:rsidP="006F6BA6">
            <w:pPr>
              <w:autoSpaceDE w:val="0"/>
              <w:autoSpaceDN w:val="0"/>
              <w:adjustRightInd w:val="0"/>
              <w:jc w:val="both"/>
              <w:rPr>
                <w:rFonts w:ascii="Tms Rmn" w:hAnsi="Tms Rmn" w:cs="Tms Rmn"/>
              </w:rPr>
            </w:pPr>
            <w:r w:rsidRPr="00C6766B">
              <w:rPr>
                <w:rFonts w:ascii="Tms Rmn" w:hAnsi="Tms Rmn" w:cs="Tms Rmn"/>
              </w:rPr>
              <w:t xml:space="preserve">Lūdzam precizēt plāna projekta 4.sadaļas “Ietekmes novērtējums uz valsts un pašvaldību budžetu” (turpmāk – 4.sadaļa) tekstā informāciju, ka Eiropas Savienības struktūrfondu un Kohēzijas fonda (turpmāk – ES fondi) 2014.–2020.gada plānošanas perioda darbības programmas “Izaugsme un nodarbinātība” (turpmāk – darbības programma “Izaugsme un nodarbinātība”) projekta Nr.9.1.4.4./16/I/001 “Dažādības veicināšana” ietvaros tiek finansētas plāna projekta 3.1., 3.2. un 4.1.darbības, atbilstoši plāna precizētajai versijai svītrojot, ka no šī projekta tiks finansēta 3.3.darbība. Vienlaikus lūdzam svītrot plāna projekta 4.sadaļas otrajā rindkopā informāciju, ka 3.1.darbība tiek finansēta institūcijām piešķirto ikgadējā valsts budžeta līdzekļu ietvaros. </w:t>
            </w:r>
          </w:p>
          <w:p w14:paraId="714F92F8" w14:textId="77777777" w:rsidR="006F6BA6" w:rsidRPr="00C6766B" w:rsidRDefault="006F6BA6" w:rsidP="006F6BA6">
            <w:pPr>
              <w:autoSpaceDE w:val="0"/>
              <w:autoSpaceDN w:val="0"/>
              <w:adjustRightInd w:val="0"/>
              <w:jc w:val="both"/>
              <w:rPr>
                <w:b/>
                <w:bCs/>
              </w:rPr>
            </w:pPr>
          </w:p>
        </w:tc>
        <w:tc>
          <w:tcPr>
            <w:tcW w:w="1054" w:type="pct"/>
            <w:gridSpan w:val="2"/>
            <w:tcBorders>
              <w:left w:val="single" w:sz="6" w:space="0" w:color="000000"/>
              <w:bottom w:val="single" w:sz="4" w:space="0" w:color="auto"/>
              <w:right w:val="single" w:sz="6" w:space="0" w:color="000000"/>
            </w:tcBorders>
          </w:tcPr>
          <w:p w14:paraId="14C61A4D" w14:textId="7DA94263" w:rsidR="006F6BA6" w:rsidRPr="00C6766B" w:rsidRDefault="006F6BA6" w:rsidP="006F6BA6">
            <w:pPr>
              <w:pStyle w:val="naisc"/>
              <w:spacing w:before="0" w:after="120" w:line="240" w:lineRule="atLeast"/>
              <w:jc w:val="left"/>
              <w:rPr>
                <w:b/>
              </w:rPr>
            </w:pPr>
            <w:r w:rsidRPr="00C6766B">
              <w:rPr>
                <w:b/>
              </w:rPr>
              <w:t xml:space="preserve">Ņemts vērā </w:t>
            </w:r>
          </w:p>
        </w:tc>
        <w:tc>
          <w:tcPr>
            <w:tcW w:w="1126" w:type="pct"/>
            <w:tcBorders>
              <w:top w:val="single" w:sz="4" w:space="0" w:color="auto"/>
              <w:left w:val="single" w:sz="4" w:space="0" w:color="auto"/>
              <w:bottom w:val="single" w:sz="4" w:space="0" w:color="auto"/>
            </w:tcBorders>
          </w:tcPr>
          <w:p w14:paraId="0EEBA629" w14:textId="19C60571" w:rsidR="006F6BA6" w:rsidRPr="00C6766B" w:rsidRDefault="006F6BA6" w:rsidP="006F6BA6">
            <w:pPr>
              <w:spacing w:after="120" w:line="240" w:lineRule="atLeast"/>
              <w:jc w:val="both"/>
            </w:pPr>
            <w:r w:rsidRPr="00C6766B">
              <w:t xml:space="preserve">Informācija precizēta plāna projekta 4.sadaļā. </w:t>
            </w:r>
          </w:p>
        </w:tc>
      </w:tr>
      <w:tr w:rsidR="00C6766B" w:rsidRPr="00C6766B" w14:paraId="1FCB9C9F" w14:textId="77777777" w:rsidTr="00BD188F">
        <w:tc>
          <w:tcPr>
            <w:tcW w:w="231" w:type="pct"/>
            <w:tcBorders>
              <w:left w:val="single" w:sz="6" w:space="0" w:color="000000"/>
              <w:bottom w:val="single" w:sz="4" w:space="0" w:color="auto"/>
              <w:right w:val="single" w:sz="6" w:space="0" w:color="000000"/>
            </w:tcBorders>
          </w:tcPr>
          <w:p w14:paraId="0336D9F2" w14:textId="77777777" w:rsidR="006F6BA6" w:rsidRPr="00C6766B" w:rsidRDefault="006F6BA6" w:rsidP="006F6BA6">
            <w:pPr>
              <w:pStyle w:val="naisc"/>
              <w:numPr>
                <w:ilvl w:val="0"/>
                <w:numId w:val="5"/>
              </w:numPr>
              <w:spacing w:before="0" w:after="120" w:line="240" w:lineRule="atLeast"/>
            </w:pPr>
          </w:p>
        </w:tc>
        <w:tc>
          <w:tcPr>
            <w:tcW w:w="1128" w:type="pct"/>
            <w:tcBorders>
              <w:left w:val="single" w:sz="6" w:space="0" w:color="000000"/>
              <w:bottom w:val="single" w:sz="4" w:space="0" w:color="auto"/>
              <w:right w:val="single" w:sz="6" w:space="0" w:color="000000"/>
            </w:tcBorders>
          </w:tcPr>
          <w:p w14:paraId="6A53B875" w14:textId="771371B8" w:rsidR="006F6BA6" w:rsidRPr="00C6766B" w:rsidRDefault="006F6BA6" w:rsidP="006F6BA6">
            <w:pPr>
              <w:spacing w:after="120" w:line="240" w:lineRule="atLeast"/>
              <w:ind w:firstLine="42"/>
              <w:jc w:val="both"/>
              <w:rPr>
                <w:szCs w:val="28"/>
              </w:rPr>
            </w:pPr>
            <w:r w:rsidRPr="00C6766B">
              <w:rPr>
                <w:szCs w:val="28"/>
              </w:rPr>
              <w:t>Plāna projekta 2.tabula</w:t>
            </w:r>
          </w:p>
        </w:tc>
        <w:tc>
          <w:tcPr>
            <w:tcW w:w="1461" w:type="pct"/>
            <w:gridSpan w:val="2"/>
            <w:tcBorders>
              <w:left w:val="single" w:sz="6" w:space="0" w:color="000000"/>
              <w:bottom w:val="single" w:sz="4" w:space="0" w:color="auto"/>
              <w:right w:val="single" w:sz="6" w:space="0" w:color="000000"/>
            </w:tcBorders>
          </w:tcPr>
          <w:p w14:paraId="7D82D9E6" w14:textId="1FEE37EE" w:rsidR="006F6BA6" w:rsidRPr="00C6766B" w:rsidRDefault="006F6BA6" w:rsidP="006F6BA6">
            <w:pPr>
              <w:autoSpaceDE w:val="0"/>
              <w:autoSpaceDN w:val="0"/>
              <w:adjustRightInd w:val="0"/>
              <w:jc w:val="both"/>
              <w:rPr>
                <w:b/>
                <w:bCs/>
              </w:rPr>
            </w:pPr>
            <w:r w:rsidRPr="00C6766B">
              <w:rPr>
                <w:b/>
                <w:bCs/>
              </w:rPr>
              <w:t>Finanšu ministrija</w:t>
            </w:r>
          </w:p>
          <w:p w14:paraId="28D84C68" w14:textId="6B9CE826" w:rsidR="006F6BA6" w:rsidRPr="00C6766B" w:rsidRDefault="006F6BA6" w:rsidP="006F6BA6">
            <w:pPr>
              <w:autoSpaceDE w:val="0"/>
              <w:autoSpaceDN w:val="0"/>
              <w:adjustRightInd w:val="0"/>
              <w:jc w:val="both"/>
              <w:rPr>
                <w:b/>
                <w:bCs/>
              </w:rPr>
            </w:pPr>
            <w:r w:rsidRPr="00C6766B">
              <w:t>Lūdzam novērst plāna projekta 2.tabulā apakšprogrammai 63.07.00 “Eiropas Sociālā fonda (ESF) īstenotie projekti labklājības nozarē (2014-2020)” matemātiskās neprecizitātes 2022. un 2023.gadam, vienlaikus precizējot kopējo finansējumu.</w:t>
            </w:r>
          </w:p>
        </w:tc>
        <w:tc>
          <w:tcPr>
            <w:tcW w:w="1054" w:type="pct"/>
            <w:gridSpan w:val="2"/>
            <w:tcBorders>
              <w:left w:val="single" w:sz="6" w:space="0" w:color="000000"/>
              <w:bottom w:val="single" w:sz="4" w:space="0" w:color="auto"/>
              <w:right w:val="single" w:sz="6" w:space="0" w:color="000000"/>
            </w:tcBorders>
          </w:tcPr>
          <w:p w14:paraId="0CF7EB7B" w14:textId="7A36C58E" w:rsidR="006F6BA6" w:rsidRPr="00C6766B" w:rsidRDefault="006F6BA6" w:rsidP="006F6BA6">
            <w:pPr>
              <w:pStyle w:val="naisc"/>
              <w:spacing w:before="0" w:after="120" w:line="240" w:lineRule="atLeast"/>
              <w:jc w:val="left"/>
              <w:rPr>
                <w:b/>
              </w:rPr>
            </w:pPr>
            <w:r w:rsidRPr="00C6766B">
              <w:rPr>
                <w:b/>
              </w:rPr>
              <w:t xml:space="preserve">Ņemts vērā </w:t>
            </w:r>
          </w:p>
        </w:tc>
        <w:tc>
          <w:tcPr>
            <w:tcW w:w="1126" w:type="pct"/>
            <w:tcBorders>
              <w:top w:val="single" w:sz="4" w:space="0" w:color="auto"/>
              <w:left w:val="single" w:sz="4" w:space="0" w:color="auto"/>
              <w:bottom w:val="single" w:sz="4" w:space="0" w:color="auto"/>
            </w:tcBorders>
          </w:tcPr>
          <w:p w14:paraId="1E117BEB" w14:textId="70A21C15" w:rsidR="006F6BA6" w:rsidRPr="00C6766B" w:rsidRDefault="006F6BA6" w:rsidP="006F6BA6">
            <w:pPr>
              <w:spacing w:after="120" w:line="240" w:lineRule="atLeast"/>
              <w:jc w:val="both"/>
            </w:pPr>
            <w:r w:rsidRPr="00C6766B">
              <w:t xml:space="preserve">Novērstas matemātiskās neprecizitātes un precizēta kopējā finansējuma summa 2022. un 2023.gadam. </w:t>
            </w:r>
          </w:p>
        </w:tc>
      </w:tr>
      <w:tr w:rsidR="00C6766B" w:rsidRPr="00C6766B" w14:paraId="37A96F82" w14:textId="77777777" w:rsidTr="00576DB7">
        <w:tc>
          <w:tcPr>
            <w:tcW w:w="231" w:type="pct"/>
            <w:tcBorders>
              <w:left w:val="single" w:sz="6" w:space="0" w:color="000000"/>
              <w:bottom w:val="single" w:sz="4" w:space="0" w:color="auto"/>
              <w:right w:val="single" w:sz="6" w:space="0" w:color="000000"/>
            </w:tcBorders>
          </w:tcPr>
          <w:p w14:paraId="011DBF2A" w14:textId="77777777" w:rsidR="006F6BA6" w:rsidRPr="00C6766B" w:rsidRDefault="006F6BA6" w:rsidP="006F6BA6">
            <w:pPr>
              <w:pStyle w:val="naisc"/>
              <w:numPr>
                <w:ilvl w:val="0"/>
                <w:numId w:val="5"/>
              </w:numPr>
              <w:spacing w:before="0" w:after="120" w:line="240" w:lineRule="atLeast"/>
            </w:pPr>
          </w:p>
        </w:tc>
        <w:tc>
          <w:tcPr>
            <w:tcW w:w="1128" w:type="pct"/>
            <w:tcBorders>
              <w:left w:val="single" w:sz="6" w:space="0" w:color="000000"/>
              <w:bottom w:val="single" w:sz="4" w:space="0" w:color="auto"/>
              <w:right w:val="single" w:sz="6" w:space="0" w:color="000000"/>
            </w:tcBorders>
          </w:tcPr>
          <w:p w14:paraId="6D3B4ED9" w14:textId="54D114BF" w:rsidR="006F6BA6" w:rsidRPr="00C6766B" w:rsidRDefault="006F6BA6" w:rsidP="006F6BA6">
            <w:pPr>
              <w:spacing w:after="120" w:line="240" w:lineRule="atLeast"/>
              <w:ind w:firstLine="42"/>
              <w:jc w:val="both"/>
              <w:rPr>
                <w:szCs w:val="28"/>
              </w:rPr>
            </w:pPr>
            <w:r w:rsidRPr="00C6766B">
              <w:rPr>
                <w:szCs w:val="28"/>
              </w:rPr>
              <w:t>Plāna projekta 2.tabula</w:t>
            </w:r>
          </w:p>
        </w:tc>
        <w:tc>
          <w:tcPr>
            <w:tcW w:w="1461" w:type="pct"/>
            <w:gridSpan w:val="2"/>
            <w:tcBorders>
              <w:left w:val="single" w:sz="6" w:space="0" w:color="000000"/>
              <w:bottom w:val="single" w:sz="4" w:space="0" w:color="auto"/>
              <w:right w:val="single" w:sz="6" w:space="0" w:color="000000"/>
            </w:tcBorders>
            <w:shd w:val="clear" w:color="auto" w:fill="auto"/>
          </w:tcPr>
          <w:p w14:paraId="36D01FF7" w14:textId="02C080B6" w:rsidR="006F6BA6" w:rsidRPr="00C6766B" w:rsidRDefault="006F6BA6" w:rsidP="006F6BA6">
            <w:pPr>
              <w:autoSpaceDE w:val="0"/>
              <w:autoSpaceDN w:val="0"/>
              <w:adjustRightInd w:val="0"/>
              <w:jc w:val="both"/>
              <w:rPr>
                <w:b/>
                <w:bCs/>
              </w:rPr>
            </w:pPr>
            <w:r w:rsidRPr="00C6766B">
              <w:rPr>
                <w:b/>
                <w:bCs/>
              </w:rPr>
              <w:t>Finanšu ministrija</w:t>
            </w:r>
          </w:p>
          <w:p w14:paraId="50397FB9" w14:textId="77777777" w:rsidR="006F6BA6" w:rsidRPr="00C6766B" w:rsidRDefault="006F6BA6" w:rsidP="006F6BA6">
            <w:pPr>
              <w:autoSpaceDE w:val="0"/>
              <w:autoSpaceDN w:val="0"/>
              <w:adjustRightInd w:val="0"/>
              <w:jc w:val="both"/>
            </w:pPr>
            <w:r w:rsidRPr="00C6766B">
              <w:t>Lūdzam precizēt plāna projekta 2.tabulā 19.2.darbības rezultātam norādīto apakšprogrammu, ņemot vērā, ka plāna projekta 4.sadaļā norādīts, ka rezultāts tiks sasniegts caur Eiropas Ekonomikas Zonas un Norvēģijas grantu programmu “Aktīvo iedzīvotāju fonds”.</w:t>
            </w:r>
          </w:p>
          <w:p w14:paraId="174CDB90" w14:textId="5BDD34A5" w:rsidR="006F6BA6" w:rsidRPr="00C6766B" w:rsidRDefault="006F6BA6" w:rsidP="006F6BA6">
            <w:pPr>
              <w:autoSpaceDE w:val="0"/>
              <w:autoSpaceDN w:val="0"/>
              <w:adjustRightInd w:val="0"/>
              <w:jc w:val="both"/>
              <w:rPr>
                <w:b/>
                <w:bCs/>
              </w:rPr>
            </w:pPr>
          </w:p>
        </w:tc>
        <w:tc>
          <w:tcPr>
            <w:tcW w:w="1054" w:type="pct"/>
            <w:gridSpan w:val="2"/>
            <w:tcBorders>
              <w:left w:val="single" w:sz="6" w:space="0" w:color="000000"/>
              <w:bottom w:val="single" w:sz="4" w:space="0" w:color="auto"/>
              <w:right w:val="single" w:sz="6" w:space="0" w:color="000000"/>
            </w:tcBorders>
          </w:tcPr>
          <w:p w14:paraId="7A8FE492" w14:textId="621E0649" w:rsidR="006F6BA6" w:rsidRPr="00C6766B" w:rsidRDefault="006F6BA6" w:rsidP="006F6BA6">
            <w:pPr>
              <w:pStyle w:val="naisc"/>
              <w:spacing w:before="0" w:after="120" w:line="240" w:lineRule="atLeast"/>
              <w:jc w:val="left"/>
              <w:rPr>
                <w:b/>
              </w:rPr>
            </w:pPr>
            <w:r w:rsidRPr="00C6766B">
              <w:rPr>
                <w:b/>
              </w:rPr>
              <w:t xml:space="preserve">Ņemts vērā </w:t>
            </w:r>
          </w:p>
        </w:tc>
        <w:tc>
          <w:tcPr>
            <w:tcW w:w="1126" w:type="pct"/>
            <w:tcBorders>
              <w:top w:val="single" w:sz="4" w:space="0" w:color="auto"/>
              <w:left w:val="single" w:sz="4" w:space="0" w:color="auto"/>
              <w:bottom w:val="single" w:sz="4" w:space="0" w:color="auto"/>
            </w:tcBorders>
          </w:tcPr>
          <w:p w14:paraId="7D40BD41" w14:textId="2201A5B0" w:rsidR="006F6BA6" w:rsidRPr="00C6766B" w:rsidRDefault="006F6BA6" w:rsidP="006F6BA6">
            <w:pPr>
              <w:spacing w:after="120" w:line="240" w:lineRule="atLeast"/>
              <w:jc w:val="both"/>
            </w:pPr>
            <w:r w:rsidRPr="00C6766B">
              <w:t xml:space="preserve">Precizēts teksts 4.sadaļā. </w:t>
            </w:r>
            <w:r w:rsidRPr="00C6766B">
              <w:rPr>
                <w:bCs/>
              </w:rPr>
              <w:t xml:space="preserve"> “Plāna 8.2. darbības rezultāts, kā arī daļēji 19.2. darbības rezultāts (bez finansiālās ietekmes uz valsts un pašvaldību budžeta) tiks sasniegts </w:t>
            </w:r>
            <w:bookmarkStart w:id="5" w:name="_Hlk69379931"/>
            <w:r w:rsidRPr="00C6766B">
              <w:rPr>
                <w:bCs/>
              </w:rPr>
              <w:t>LSOST un Islandes sieviešu atbalsta organizācijas “</w:t>
            </w:r>
            <w:proofErr w:type="spellStart"/>
            <w:r w:rsidRPr="00C6766B">
              <w:rPr>
                <w:bCs/>
              </w:rPr>
              <w:t>The</w:t>
            </w:r>
            <w:proofErr w:type="spellEnd"/>
            <w:r w:rsidRPr="00C6766B">
              <w:rPr>
                <w:bCs/>
              </w:rPr>
              <w:t xml:space="preserve"> </w:t>
            </w:r>
            <w:proofErr w:type="spellStart"/>
            <w:r w:rsidRPr="00C6766B">
              <w:rPr>
                <w:bCs/>
              </w:rPr>
              <w:t>Women’s</w:t>
            </w:r>
            <w:proofErr w:type="spellEnd"/>
            <w:r w:rsidRPr="00C6766B">
              <w:rPr>
                <w:bCs/>
              </w:rPr>
              <w:t xml:space="preserve"> </w:t>
            </w:r>
            <w:proofErr w:type="spellStart"/>
            <w:r w:rsidRPr="00C6766B">
              <w:rPr>
                <w:bCs/>
              </w:rPr>
              <w:t>Counseling</w:t>
            </w:r>
            <w:proofErr w:type="spellEnd"/>
            <w:r w:rsidRPr="00C6766B">
              <w:rPr>
                <w:bCs/>
              </w:rPr>
              <w:t xml:space="preserve">” projekta “Sieviešu iesaiste savu interešu aizstāvībā” (Nr.AIF/2020/SDK/34; kopējais finansējums 123 068,75 </w:t>
            </w:r>
            <w:proofErr w:type="spellStart"/>
            <w:r w:rsidRPr="00C6766B">
              <w:rPr>
                <w:bCs/>
                <w:i/>
              </w:rPr>
              <w:t>euro</w:t>
            </w:r>
            <w:proofErr w:type="spellEnd"/>
            <w:r w:rsidRPr="00C6766B">
              <w:rPr>
                <w:bCs/>
              </w:rPr>
              <w:t xml:space="preserve">, ko nodrošina Islande, Lihtenšteina un Norvēģija caur Eiropas Ekonomikas Zonas un Norvēģijas </w:t>
            </w:r>
            <w:proofErr w:type="spellStart"/>
            <w:r w:rsidRPr="00C6766B">
              <w:rPr>
                <w:bCs/>
              </w:rPr>
              <w:t>grantu</w:t>
            </w:r>
            <w:proofErr w:type="spellEnd"/>
            <w:r w:rsidRPr="00C6766B">
              <w:rPr>
                <w:bCs/>
              </w:rPr>
              <w:t xml:space="preserve"> programmu “Aktīvo iedzīvotāju fonds”) ietvaros</w:t>
            </w:r>
            <w:bookmarkEnd w:id="5"/>
            <w:r w:rsidRPr="00C6766B">
              <w:rPr>
                <w:bCs/>
              </w:rPr>
              <w:t>.”</w:t>
            </w:r>
          </w:p>
        </w:tc>
      </w:tr>
      <w:tr w:rsidR="00C6766B" w:rsidRPr="00C6766B" w14:paraId="611EFEED" w14:textId="77777777" w:rsidTr="00BD188F">
        <w:tc>
          <w:tcPr>
            <w:tcW w:w="231" w:type="pct"/>
            <w:tcBorders>
              <w:left w:val="single" w:sz="6" w:space="0" w:color="000000"/>
              <w:bottom w:val="single" w:sz="4" w:space="0" w:color="auto"/>
              <w:right w:val="single" w:sz="6" w:space="0" w:color="000000"/>
            </w:tcBorders>
          </w:tcPr>
          <w:p w14:paraId="47A3DEDD" w14:textId="77777777" w:rsidR="006F6BA6" w:rsidRPr="00C6766B" w:rsidRDefault="006F6BA6" w:rsidP="006F6BA6">
            <w:pPr>
              <w:pStyle w:val="naisc"/>
              <w:numPr>
                <w:ilvl w:val="0"/>
                <w:numId w:val="5"/>
              </w:numPr>
              <w:spacing w:before="0" w:after="120" w:line="240" w:lineRule="atLeast"/>
            </w:pPr>
          </w:p>
        </w:tc>
        <w:tc>
          <w:tcPr>
            <w:tcW w:w="1128" w:type="pct"/>
            <w:tcBorders>
              <w:left w:val="single" w:sz="6" w:space="0" w:color="000000"/>
              <w:bottom w:val="single" w:sz="4" w:space="0" w:color="auto"/>
              <w:right w:val="single" w:sz="6" w:space="0" w:color="000000"/>
            </w:tcBorders>
          </w:tcPr>
          <w:p w14:paraId="74A9ACCF" w14:textId="7415D281" w:rsidR="006F6BA6" w:rsidRPr="00C6766B" w:rsidRDefault="006F6BA6" w:rsidP="006F6BA6">
            <w:pPr>
              <w:spacing w:after="120" w:line="240" w:lineRule="atLeast"/>
              <w:ind w:firstLine="42"/>
              <w:jc w:val="both"/>
              <w:rPr>
                <w:szCs w:val="28"/>
              </w:rPr>
            </w:pPr>
            <w:r w:rsidRPr="00C6766B">
              <w:rPr>
                <w:szCs w:val="28"/>
              </w:rPr>
              <w:t>Plāna projekta 2.tabula</w:t>
            </w:r>
          </w:p>
        </w:tc>
        <w:tc>
          <w:tcPr>
            <w:tcW w:w="1461" w:type="pct"/>
            <w:gridSpan w:val="2"/>
            <w:tcBorders>
              <w:left w:val="single" w:sz="6" w:space="0" w:color="000000"/>
              <w:bottom w:val="single" w:sz="4" w:space="0" w:color="auto"/>
              <w:right w:val="single" w:sz="6" w:space="0" w:color="000000"/>
            </w:tcBorders>
          </w:tcPr>
          <w:p w14:paraId="071215DB" w14:textId="77777777" w:rsidR="006F6BA6" w:rsidRPr="00C6766B" w:rsidRDefault="006F6BA6" w:rsidP="006F6BA6">
            <w:pPr>
              <w:autoSpaceDE w:val="0"/>
              <w:autoSpaceDN w:val="0"/>
              <w:adjustRightInd w:val="0"/>
              <w:jc w:val="both"/>
              <w:rPr>
                <w:b/>
                <w:bCs/>
              </w:rPr>
            </w:pPr>
            <w:r w:rsidRPr="00C6766B">
              <w:rPr>
                <w:b/>
                <w:bCs/>
              </w:rPr>
              <w:t>Finanšu ministrija</w:t>
            </w:r>
          </w:p>
          <w:p w14:paraId="2C5769F3" w14:textId="5F4221A8" w:rsidR="006F6BA6" w:rsidRPr="00C6766B" w:rsidRDefault="006F6BA6" w:rsidP="006F6BA6">
            <w:pPr>
              <w:autoSpaceDE w:val="0"/>
              <w:autoSpaceDN w:val="0"/>
              <w:adjustRightInd w:val="0"/>
              <w:jc w:val="both"/>
              <w:rPr>
                <w:b/>
                <w:bCs/>
              </w:rPr>
            </w:pPr>
            <w:r w:rsidRPr="00C6766B">
              <w:t xml:space="preserve">Lūdzam norādīt plāna projekta 2.tabulā 3.4., 7.2., 7.5. un 7.6.darbības rezultātiem plānoto finansējumu pie nepieciešamā finansējuma, ņemot vērā, </w:t>
            </w:r>
            <w:r w:rsidRPr="00C6766B">
              <w:lastRenderedPageBreak/>
              <w:t xml:space="preserve">ka LM projekti “Vienlīdzīgu iespēju un nediskriminācijas veicināšana”, “Pasākumi ģimenes un darba dzīves saskaņošanai”, “Atbalsta pasākumi diskriminācijas riskam pakļautajām grupām vienlīdzīgu iespēju un tiesību realizēšanai dažādās dzīves jomās” šobrīd ir  izstrādes stadijā. Vienlaikus lūdzam papildināt plāna projektu, norādot, ka </w:t>
            </w:r>
            <w:bookmarkStart w:id="6" w:name="_Hlk75770110"/>
            <w:r w:rsidRPr="00C6766B">
              <w:t>pēc plāna projektā norādīto projektu apstiprināšanas nepieciešamo finansējumu LM normatīvajos aktos noteiktajā kārtībā lūgs pārdalīt no budžeta resora “74.Gadskārtējā valsts budžeta izpildes procesā pārdalāmais finansējums” programmas 80.00.00 “Nesadalītais finansējums Eiropas Savienības politiku instrumentu un pārējās ārvalstu finanšu palīdzības līdzfinansēto projektu un pasākumu īstenošanai</w:t>
            </w:r>
            <w:bookmarkEnd w:id="6"/>
            <w:r w:rsidRPr="00C6766B">
              <w:t>”</w:t>
            </w:r>
            <w:r w:rsidRPr="00C6766B">
              <w:rPr>
                <w:b/>
                <w:bCs/>
              </w:rPr>
              <w:t>.</w:t>
            </w:r>
          </w:p>
        </w:tc>
        <w:tc>
          <w:tcPr>
            <w:tcW w:w="1054" w:type="pct"/>
            <w:gridSpan w:val="2"/>
            <w:tcBorders>
              <w:left w:val="single" w:sz="6" w:space="0" w:color="000000"/>
              <w:bottom w:val="single" w:sz="4" w:space="0" w:color="auto"/>
              <w:right w:val="single" w:sz="6" w:space="0" w:color="000000"/>
            </w:tcBorders>
          </w:tcPr>
          <w:p w14:paraId="308866B8" w14:textId="2DFE4E9A" w:rsidR="006F6BA6" w:rsidRPr="00C6766B" w:rsidRDefault="006F6BA6" w:rsidP="006F6BA6">
            <w:pPr>
              <w:pStyle w:val="naisc"/>
              <w:spacing w:before="0" w:after="120" w:line="240" w:lineRule="atLeast"/>
              <w:jc w:val="left"/>
            </w:pPr>
            <w:r w:rsidRPr="00C6766B">
              <w:rPr>
                <w:b/>
              </w:rPr>
              <w:lastRenderedPageBreak/>
              <w:t>Ņemts vērā</w:t>
            </w:r>
          </w:p>
        </w:tc>
        <w:tc>
          <w:tcPr>
            <w:tcW w:w="1126" w:type="pct"/>
            <w:tcBorders>
              <w:top w:val="single" w:sz="4" w:space="0" w:color="auto"/>
              <w:left w:val="single" w:sz="4" w:space="0" w:color="auto"/>
              <w:bottom w:val="single" w:sz="4" w:space="0" w:color="auto"/>
            </w:tcBorders>
          </w:tcPr>
          <w:p w14:paraId="7BD979B5" w14:textId="008192D3" w:rsidR="006F6BA6" w:rsidRPr="00C6766B" w:rsidRDefault="006F6BA6" w:rsidP="006F6BA6">
            <w:pPr>
              <w:spacing w:after="120" w:line="240" w:lineRule="atLeast"/>
              <w:jc w:val="both"/>
            </w:pPr>
            <w:r w:rsidRPr="00C6766B">
              <w:t xml:space="preserve">Precizēta informācija 2.tabulā par nepieciešamo finansējumu pasākumiem, kurus plānots īstenot ES </w:t>
            </w:r>
            <w:r w:rsidRPr="00C6766B">
              <w:lastRenderedPageBreak/>
              <w:t xml:space="preserve">fondu plānošanas periodā 2021.-2027.gadam. </w:t>
            </w:r>
          </w:p>
        </w:tc>
      </w:tr>
      <w:tr w:rsidR="00C6766B" w:rsidRPr="00C6766B" w14:paraId="2582D523" w14:textId="77777777" w:rsidTr="00BD188F">
        <w:tc>
          <w:tcPr>
            <w:tcW w:w="231" w:type="pct"/>
            <w:tcBorders>
              <w:left w:val="single" w:sz="6" w:space="0" w:color="000000"/>
              <w:bottom w:val="single" w:sz="4" w:space="0" w:color="auto"/>
              <w:right w:val="single" w:sz="6" w:space="0" w:color="000000"/>
            </w:tcBorders>
          </w:tcPr>
          <w:p w14:paraId="4441CB26" w14:textId="77777777" w:rsidR="006F6BA6" w:rsidRPr="00C6766B" w:rsidRDefault="006F6BA6" w:rsidP="006F6BA6">
            <w:pPr>
              <w:pStyle w:val="naisc"/>
              <w:numPr>
                <w:ilvl w:val="0"/>
                <w:numId w:val="5"/>
              </w:numPr>
              <w:spacing w:before="0" w:after="120" w:line="240" w:lineRule="atLeast"/>
            </w:pPr>
          </w:p>
        </w:tc>
        <w:tc>
          <w:tcPr>
            <w:tcW w:w="1128" w:type="pct"/>
            <w:tcBorders>
              <w:left w:val="single" w:sz="6" w:space="0" w:color="000000"/>
              <w:bottom w:val="single" w:sz="4" w:space="0" w:color="auto"/>
              <w:right w:val="single" w:sz="6" w:space="0" w:color="000000"/>
            </w:tcBorders>
          </w:tcPr>
          <w:p w14:paraId="2B1B52AA" w14:textId="1FD8A907" w:rsidR="006F6BA6" w:rsidRPr="00C6766B" w:rsidRDefault="006F6BA6" w:rsidP="006F6BA6">
            <w:pPr>
              <w:spacing w:after="120" w:line="240" w:lineRule="atLeast"/>
              <w:ind w:firstLine="42"/>
              <w:jc w:val="both"/>
              <w:rPr>
                <w:szCs w:val="28"/>
              </w:rPr>
            </w:pPr>
            <w:r w:rsidRPr="00C6766B">
              <w:t>Plāna projekta 2.tabula</w:t>
            </w:r>
          </w:p>
        </w:tc>
        <w:tc>
          <w:tcPr>
            <w:tcW w:w="1461" w:type="pct"/>
            <w:gridSpan w:val="2"/>
            <w:tcBorders>
              <w:left w:val="single" w:sz="6" w:space="0" w:color="000000"/>
              <w:bottom w:val="single" w:sz="4" w:space="0" w:color="auto"/>
              <w:right w:val="single" w:sz="6" w:space="0" w:color="000000"/>
            </w:tcBorders>
          </w:tcPr>
          <w:p w14:paraId="7E505433" w14:textId="29895A82" w:rsidR="006F6BA6" w:rsidRPr="00C6766B" w:rsidRDefault="006F6BA6" w:rsidP="006F6BA6">
            <w:pPr>
              <w:autoSpaceDE w:val="0"/>
              <w:autoSpaceDN w:val="0"/>
              <w:adjustRightInd w:val="0"/>
              <w:jc w:val="both"/>
              <w:rPr>
                <w:b/>
                <w:bCs/>
              </w:rPr>
            </w:pPr>
            <w:r w:rsidRPr="00C6766B">
              <w:rPr>
                <w:b/>
                <w:bCs/>
              </w:rPr>
              <w:t>Finanšu ministrija</w:t>
            </w:r>
          </w:p>
          <w:p w14:paraId="523F16C7" w14:textId="6A5C9F18" w:rsidR="006F6BA6" w:rsidRPr="00C6766B" w:rsidRDefault="006F6BA6" w:rsidP="006F6BA6">
            <w:pPr>
              <w:autoSpaceDE w:val="0"/>
              <w:autoSpaceDN w:val="0"/>
              <w:adjustRightInd w:val="0"/>
              <w:jc w:val="both"/>
              <w:rPr>
                <w:b/>
                <w:bCs/>
              </w:rPr>
            </w:pPr>
            <w:r w:rsidRPr="00C6766B">
              <w:t xml:space="preserve">Lūdzam precizēt Sabiedrības integrācijas fonda norādīto finansējumu 2022.gadā plāna projekta 2.tabulā, ņemot vērā, ka likumā “Par vidēja termiņa budžeta ietvaru 2021., 2022. un 2023.gadam” Sabiedrības integrācijas fonda budžeta apakšprogrammā 63.07.00 “Eiropas Sociālā fonda (ESF) projektu un pasākumu īstenošana (2014-2020)” 2022.gadā ir plānots finansējums 644 535 </w:t>
            </w:r>
            <w:r w:rsidRPr="00C6766B">
              <w:rPr>
                <w:i/>
                <w:iCs/>
              </w:rPr>
              <w:t>euro</w:t>
            </w:r>
            <w:r w:rsidRPr="00C6766B">
              <w:t xml:space="preserve"> apmērā, kas </w:t>
            </w:r>
            <w:r w:rsidRPr="00C6766B">
              <w:lastRenderedPageBreak/>
              <w:t xml:space="preserve">ir par 157 677 </w:t>
            </w:r>
            <w:r w:rsidRPr="00C6766B">
              <w:rPr>
                <w:i/>
                <w:iCs/>
              </w:rPr>
              <w:t>euro</w:t>
            </w:r>
            <w:r w:rsidRPr="00C6766B">
              <w:t xml:space="preserve"> mazāk nekā plāna projektā norādīts.</w:t>
            </w:r>
          </w:p>
        </w:tc>
        <w:tc>
          <w:tcPr>
            <w:tcW w:w="1054" w:type="pct"/>
            <w:gridSpan w:val="2"/>
            <w:tcBorders>
              <w:left w:val="single" w:sz="6" w:space="0" w:color="000000"/>
              <w:bottom w:val="single" w:sz="4" w:space="0" w:color="auto"/>
              <w:right w:val="single" w:sz="6" w:space="0" w:color="000000"/>
            </w:tcBorders>
          </w:tcPr>
          <w:p w14:paraId="5959B405" w14:textId="00C90679" w:rsidR="006F6BA6" w:rsidRPr="00C6766B" w:rsidRDefault="006F6BA6" w:rsidP="006F6BA6">
            <w:pPr>
              <w:pStyle w:val="naisc"/>
              <w:spacing w:before="0" w:after="120" w:line="240" w:lineRule="atLeast"/>
              <w:jc w:val="left"/>
              <w:rPr>
                <w:b/>
              </w:rPr>
            </w:pPr>
            <w:r w:rsidRPr="00C6766B">
              <w:rPr>
                <w:b/>
              </w:rPr>
              <w:lastRenderedPageBreak/>
              <w:t>Ņemts vērā</w:t>
            </w:r>
          </w:p>
        </w:tc>
        <w:tc>
          <w:tcPr>
            <w:tcW w:w="1126" w:type="pct"/>
            <w:tcBorders>
              <w:top w:val="single" w:sz="4" w:space="0" w:color="auto"/>
              <w:left w:val="single" w:sz="4" w:space="0" w:color="auto"/>
              <w:bottom w:val="single" w:sz="4" w:space="0" w:color="auto"/>
            </w:tcBorders>
          </w:tcPr>
          <w:p w14:paraId="615C1AF3" w14:textId="44A64350" w:rsidR="006F6BA6" w:rsidRPr="00C6766B" w:rsidRDefault="006F6BA6" w:rsidP="006F6BA6">
            <w:pPr>
              <w:spacing w:after="120" w:line="240" w:lineRule="atLeast"/>
              <w:jc w:val="both"/>
            </w:pPr>
            <w:r w:rsidRPr="00C6766B">
              <w:t>Precizēta Plāna 2.tabula.</w:t>
            </w:r>
          </w:p>
        </w:tc>
      </w:tr>
      <w:tr w:rsidR="00C6766B" w:rsidRPr="00C6766B" w14:paraId="139BBA7D" w14:textId="77777777" w:rsidTr="00BD188F">
        <w:tc>
          <w:tcPr>
            <w:tcW w:w="231" w:type="pct"/>
            <w:tcBorders>
              <w:left w:val="single" w:sz="6" w:space="0" w:color="000000"/>
              <w:bottom w:val="single" w:sz="4" w:space="0" w:color="auto"/>
              <w:right w:val="single" w:sz="6" w:space="0" w:color="000000"/>
            </w:tcBorders>
          </w:tcPr>
          <w:p w14:paraId="62E3FED3" w14:textId="77777777" w:rsidR="006F6BA6" w:rsidRPr="00C6766B" w:rsidRDefault="006F6BA6" w:rsidP="006F6BA6">
            <w:pPr>
              <w:pStyle w:val="naisc"/>
              <w:numPr>
                <w:ilvl w:val="0"/>
                <w:numId w:val="5"/>
              </w:numPr>
              <w:spacing w:before="0" w:after="120" w:line="240" w:lineRule="atLeast"/>
            </w:pPr>
          </w:p>
        </w:tc>
        <w:tc>
          <w:tcPr>
            <w:tcW w:w="1128" w:type="pct"/>
            <w:tcBorders>
              <w:left w:val="single" w:sz="6" w:space="0" w:color="000000"/>
              <w:bottom w:val="single" w:sz="4" w:space="0" w:color="auto"/>
              <w:right w:val="single" w:sz="6" w:space="0" w:color="000000"/>
            </w:tcBorders>
          </w:tcPr>
          <w:p w14:paraId="5FB3BEDD" w14:textId="62317EC1" w:rsidR="006F6BA6" w:rsidRPr="00C6766B" w:rsidRDefault="006F6BA6" w:rsidP="006F6BA6">
            <w:pPr>
              <w:spacing w:after="120" w:line="240" w:lineRule="atLeast"/>
              <w:ind w:firstLine="42"/>
              <w:jc w:val="both"/>
              <w:rPr>
                <w:szCs w:val="28"/>
              </w:rPr>
            </w:pPr>
            <w:r w:rsidRPr="00C6766B">
              <w:t>Plāna projekta 2.tabula</w:t>
            </w:r>
          </w:p>
        </w:tc>
        <w:tc>
          <w:tcPr>
            <w:tcW w:w="1461" w:type="pct"/>
            <w:gridSpan w:val="2"/>
            <w:tcBorders>
              <w:left w:val="single" w:sz="6" w:space="0" w:color="000000"/>
              <w:bottom w:val="single" w:sz="4" w:space="0" w:color="auto"/>
              <w:right w:val="single" w:sz="6" w:space="0" w:color="000000"/>
            </w:tcBorders>
          </w:tcPr>
          <w:p w14:paraId="427C3D80" w14:textId="77777777" w:rsidR="006F6BA6" w:rsidRPr="00C6766B" w:rsidRDefault="006F6BA6" w:rsidP="006F6BA6">
            <w:pPr>
              <w:rPr>
                <w:b/>
                <w:bCs/>
              </w:rPr>
            </w:pPr>
            <w:r w:rsidRPr="00C6766B">
              <w:rPr>
                <w:b/>
                <w:bCs/>
              </w:rPr>
              <w:t>Finanšu ministrija</w:t>
            </w:r>
          </w:p>
          <w:p w14:paraId="32B05912" w14:textId="358ECDDC" w:rsidR="006F6BA6" w:rsidRPr="00C6766B" w:rsidRDefault="006F6BA6" w:rsidP="006F6BA6">
            <w:pPr>
              <w:jc w:val="both"/>
              <w:rPr>
                <w:rFonts w:eastAsiaTheme="minorHAnsi"/>
              </w:rPr>
            </w:pPr>
            <w:r w:rsidRPr="00C6766B">
              <w:t xml:space="preserve">Lūdzam norādīt plāna projekta 2.tabulā 3.2. un 3.3.pasākumiem finansējumu atsevišķi, ņemot vērā, ka tie ir divi dažādi pasākumi. </w:t>
            </w:r>
          </w:p>
          <w:p w14:paraId="0DAE18CD" w14:textId="77777777" w:rsidR="006F6BA6" w:rsidRPr="00C6766B" w:rsidRDefault="006F6BA6" w:rsidP="006F6BA6">
            <w:pPr>
              <w:autoSpaceDE w:val="0"/>
              <w:autoSpaceDN w:val="0"/>
              <w:adjustRightInd w:val="0"/>
              <w:jc w:val="both"/>
              <w:rPr>
                <w:b/>
                <w:bCs/>
              </w:rPr>
            </w:pPr>
          </w:p>
        </w:tc>
        <w:tc>
          <w:tcPr>
            <w:tcW w:w="1054" w:type="pct"/>
            <w:gridSpan w:val="2"/>
            <w:tcBorders>
              <w:left w:val="single" w:sz="6" w:space="0" w:color="000000"/>
              <w:bottom w:val="single" w:sz="4" w:space="0" w:color="auto"/>
              <w:right w:val="single" w:sz="6" w:space="0" w:color="000000"/>
            </w:tcBorders>
          </w:tcPr>
          <w:p w14:paraId="6AFA3541" w14:textId="79058934" w:rsidR="006F6BA6" w:rsidRPr="00C6766B" w:rsidRDefault="006F6BA6" w:rsidP="006F6BA6">
            <w:pPr>
              <w:pStyle w:val="naisc"/>
              <w:spacing w:before="0" w:after="120" w:line="240" w:lineRule="atLeast"/>
              <w:jc w:val="left"/>
            </w:pPr>
            <w:r w:rsidRPr="00C6766B">
              <w:rPr>
                <w:b/>
              </w:rPr>
              <w:t xml:space="preserve">Ņemts vērā </w:t>
            </w:r>
          </w:p>
        </w:tc>
        <w:tc>
          <w:tcPr>
            <w:tcW w:w="1126" w:type="pct"/>
            <w:tcBorders>
              <w:top w:val="single" w:sz="4" w:space="0" w:color="auto"/>
              <w:left w:val="single" w:sz="4" w:space="0" w:color="auto"/>
              <w:bottom w:val="single" w:sz="4" w:space="0" w:color="auto"/>
            </w:tcBorders>
          </w:tcPr>
          <w:p w14:paraId="1BD9F514" w14:textId="5A017240" w:rsidR="006F6BA6" w:rsidRPr="00C6766B" w:rsidRDefault="006F6BA6" w:rsidP="006F6BA6">
            <w:pPr>
              <w:spacing w:after="120" w:line="240" w:lineRule="atLeast"/>
              <w:jc w:val="both"/>
            </w:pPr>
            <w:r w:rsidRPr="00C6766B">
              <w:t>Precizēta Plāna 2.tabula.</w:t>
            </w:r>
          </w:p>
        </w:tc>
      </w:tr>
      <w:tr w:rsidR="00C6766B" w:rsidRPr="00C6766B" w14:paraId="08B67162" w14:textId="77777777" w:rsidTr="00BD188F">
        <w:tc>
          <w:tcPr>
            <w:tcW w:w="231" w:type="pct"/>
            <w:tcBorders>
              <w:left w:val="single" w:sz="6" w:space="0" w:color="000000"/>
              <w:bottom w:val="single" w:sz="4" w:space="0" w:color="auto"/>
              <w:right w:val="single" w:sz="6" w:space="0" w:color="000000"/>
            </w:tcBorders>
          </w:tcPr>
          <w:p w14:paraId="48AAE9F3" w14:textId="77777777" w:rsidR="006F6BA6" w:rsidRPr="00C6766B" w:rsidRDefault="006F6BA6" w:rsidP="006F6BA6">
            <w:pPr>
              <w:pStyle w:val="naisc"/>
              <w:numPr>
                <w:ilvl w:val="0"/>
                <w:numId w:val="5"/>
              </w:numPr>
              <w:spacing w:before="0" w:after="120" w:line="240" w:lineRule="atLeast"/>
            </w:pPr>
          </w:p>
        </w:tc>
        <w:tc>
          <w:tcPr>
            <w:tcW w:w="1128" w:type="pct"/>
            <w:tcBorders>
              <w:left w:val="single" w:sz="6" w:space="0" w:color="000000"/>
              <w:bottom w:val="single" w:sz="4" w:space="0" w:color="auto"/>
              <w:right w:val="single" w:sz="6" w:space="0" w:color="000000"/>
            </w:tcBorders>
          </w:tcPr>
          <w:p w14:paraId="5FDDED03" w14:textId="4B849FA1" w:rsidR="006F6BA6" w:rsidRPr="00C6766B" w:rsidRDefault="006F6BA6" w:rsidP="006F6BA6">
            <w:pPr>
              <w:spacing w:after="120" w:line="240" w:lineRule="atLeast"/>
              <w:ind w:firstLine="42"/>
              <w:jc w:val="both"/>
              <w:rPr>
                <w:szCs w:val="28"/>
              </w:rPr>
            </w:pPr>
            <w:r w:rsidRPr="00C6766B">
              <w:t>Plāna projekta 2.tabula</w:t>
            </w:r>
          </w:p>
        </w:tc>
        <w:tc>
          <w:tcPr>
            <w:tcW w:w="1461" w:type="pct"/>
            <w:gridSpan w:val="2"/>
            <w:tcBorders>
              <w:left w:val="single" w:sz="6" w:space="0" w:color="000000"/>
              <w:bottom w:val="single" w:sz="4" w:space="0" w:color="auto"/>
              <w:right w:val="single" w:sz="6" w:space="0" w:color="000000"/>
            </w:tcBorders>
          </w:tcPr>
          <w:p w14:paraId="40997133" w14:textId="77777777" w:rsidR="006F6BA6" w:rsidRPr="00C6766B" w:rsidRDefault="006F6BA6" w:rsidP="006F6BA6">
            <w:pPr>
              <w:rPr>
                <w:b/>
                <w:bCs/>
              </w:rPr>
            </w:pPr>
            <w:r w:rsidRPr="00C6766B">
              <w:rPr>
                <w:b/>
                <w:bCs/>
              </w:rPr>
              <w:t>Finanšu ministrija</w:t>
            </w:r>
          </w:p>
          <w:p w14:paraId="5FDA6ED8" w14:textId="252D7676" w:rsidR="006F6BA6" w:rsidRPr="00C6766B" w:rsidRDefault="006F6BA6" w:rsidP="006F6BA6">
            <w:pPr>
              <w:jc w:val="both"/>
              <w:rPr>
                <w:b/>
                <w:bCs/>
              </w:rPr>
            </w:pPr>
            <w:r w:rsidRPr="00C6766B">
              <w:t xml:space="preserve">Lūdzam norādīt plāna projekta 2.tabulā finansējumu veselos skaitļos </w:t>
            </w:r>
            <w:r w:rsidRPr="00C6766B">
              <w:rPr>
                <w:i/>
                <w:iCs/>
              </w:rPr>
              <w:t xml:space="preserve">euro </w:t>
            </w:r>
            <w:r w:rsidRPr="00C6766B">
              <w:t>atbilstoši MK 2009.gada 15.decembra instrukcijas Nr.19 “Tiesību akta projekta sākotnējās ietekmes izvērtēšanas kārtība” 45.3.apakšpunktam.</w:t>
            </w:r>
          </w:p>
        </w:tc>
        <w:tc>
          <w:tcPr>
            <w:tcW w:w="1054" w:type="pct"/>
            <w:gridSpan w:val="2"/>
            <w:tcBorders>
              <w:left w:val="single" w:sz="6" w:space="0" w:color="000000"/>
              <w:bottom w:val="single" w:sz="4" w:space="0" w:color="auto"/>
              <w:right w:val="single" w:sz="6" w:space="0" w:color="000000"/>
            </w:tcBorders>
          </w:tcPr>
          <w:p w14:paraId="59DB3DBE" w14:textId="4378E2E4" w:rsidR="006F6BA6" w:rsidRPr="00C6766B" w:rsidRDefault="006F6BA6" w:rsidP="006F6BA6">
            <w:pPr>
              <w:pStyle w:val="naisc"/>
              <w:spacing w:before="0" w:after="120" w:line="240" w:lineRule="atLeast"/>
              <w:jc w:val="left"/>
              <w:rPr>
                <w:b/>
              </w:rPr>
            </w:pPr>
            <w:r w:rsidRPr="00C6766B">
              <w:rPr>
                <w:b/>
              </w:rPr>
              <w:t xml:space="preserve">Ņemts vērā </w:t>
            </w:r>
          </w:p>
        </w:tc>
        <w:tc>
          <w:tcPr>
            <w:tcW w:w="1126" w:type="pct"/>
            <w:tcBorders>
              <w:top w:val="single" w:sz="4" w:space="0" w:color="auto"/>
              <w:left w:val="single" w:sz="4" w:space="0" w:color="auto"/>
              <w:bottom w:val="single" w:sz="4" w:space="0" w:color="auto"/>
            </w:tcBorders>
          </w:tcPr>
          <w:p w14:paraId="4ADC83BB" w14:textId="49E41016" w:rsidR="006F6BA6" w:rsidRPr="00C6766B" w:rsidRDefault="006F6BA6" w:rsidP="006F6BA6">
            <w:pPr>
              <w:spacing w:after="120" w:line="240" w:lineRule="atLeast"/>
              <w:jc w:val="both"/>
            </w:pPr>
            <w:r w:rsidRPr="00C6766B">
              <w:t xml:space="preserve">Precizēta finansējuma summa. </w:t>
            </w:r>
          </w:p>
        </w:tc>
      </w:tr>
      <w:tr w:rsidR="00C6766B" w:rsidRPr="00C6766B" w14:paraId="2CC0C1F9" w14:textId="77777777" w:rsidTr="00BD188F">
        <w:tc>
          <w:tcPr>
            <w:tcW w:w="231" w:type="pct"/>
            <w:tcBorders>
              <w:left w:val="single" w:sz="6" w:space="0" w:color="000000"/>
              <w:bottom w:val="single" w:sz="4" w:space="0" w:color="auto"/>
              <w:right w:val="single" w:sz="6" w:space="0" w:color="000000"/>
            </w:tcBorders>
          </w:tcPr>
          <w:p w14:paraId="73C3B617" w14:textId="77777777" w:rsidR="006F6BA6" w:rsidRPr="00C6766B" w:rsidRDefault="006F6BA6" w:rsidP="006F6BA6">
            <w:pPr>
              <w:pStyle w:val="naisc"/>
              <w:numPr>
                <w:ilvl w:val="0"/>
                <w:numId w:val="5"/>
              </w:numPr>
              <w:spacing w:before="0" w:after="120" w:line="240" w:lineRule="atLeast"/>
            </w:pPr>
          </w:p>
        </w:tc>
        <w:tc>
          <w:tcPr>
            <w:tcW w:w="1128" w:type="pct"/>
            <w:tcBorders>
              <w:left w:val="single" w:sz="6" w:space="0" w:color="000000"/>
              <w:bottom w:val="single" w:sz="4" w:space="0" w:color="auto"/>
              <w:right w:val="single" w:sz="6" w:space="0" w:color="000000"/>
            </w:tcBorders>
          </w:tcPr>
          <w:p w14:paraId="362D7CED" w14:textId="16727EAF" w:rsidR="006F6BA6" w:rsidRPr="00C6766B" w:rsidRDefault="006F6BA6" w:rsidP="006F6BA6">
            <w:pPr>
              <w:spacing w:after="120" w:line="240" w:lineRule="atLeast"/>
              <w:ind w:firstLine="42"/>
              <w:jc w:val="both"/>
              <w:rPr>
                <w:szCs w:val="28"/>
              </w:rPr>
            </w:pPr>
            <w:r w:rsidRPr="00C6766B">
              <w:t>Plāna projekta 2.tabula</w:t>
            </w:r>
          </w:p>
        </w:tc>
        <w:tc>
          <w:tcPr>
            <w:tcW w:w="1461" w:type="pct"/>
            <w:gridSpan w:val="2"/>
            <w:tcBorders>
              <w:left w:val="single" w:sz="6" w:space="0" w:color="000000"/>
              <w:bottom w:val="single" w:sz="4" w:space="0" w:color="auto"/>
              <w:right w:val="single" w:sz="6" w:space="0" w:color="000000"/>
            </w:tcBorders>
          </w:tcPr>
          <w:p w14:paraId="4C795644" w14:textId="77777777" w:rsidR="006F6BA6" w:rsidRPr="00C6766B" w:rsidRDefault="006F6BA6" w:rsidP="006F6BA6">
            <w:pPr>
              <w:rPr>
                <w:b/>
                <w:bCs/>
              </w:rPr>
            </w:pPr>
            <w:r w:rsidRPr="00C6766B">
              <w:rPr>
                <w:b/>
                <w:bCs/>
              </w:rPr>
              <w:t>Finanšu ministrija</w:t>
            </w:r>
          </w:p>
          <w:p w14:paraId="0A1E7195" w14:textId="1724787F" w:rsidR="006F6BA6" w:rsidRPr="00C6766B" w:rsidRDefault="006F6BA6" w:rsidP="006F6BA6">
            <w:pPr>
              <w:jc w:val="both"/>
              <w:rPr>
                <w:b/>
                <w:bCs/>
              </w:rPr>
            </w:pPr>
            <w:r w:rsidRPr="00C6766B">
              <w:t>Lūdzam precizēt plāna projekta 2.tabulā LM apakšprogrammas 63.07.00 “Eiropas Sociālā fonda (ESF) īstenotie projekti labklājības nozarē (2014-2020)” un apakšprogrammas 70.08.00 “Citu Eiropas Savienības politiku instrumentu projektu un pasākumu īstenošana labklājības nozarē” nosaukumu.</w:t>
            </w:r>
          </w:p>
        </w:tc>
        <w:tc>
          <w:tcPr>
            <w:tcW w:w="1054" w:type="pct"/>
            <w:gridSpan w:val="2"/>
            <w:tcBorders>
              <w:left w:val="single" w:sz="6" w:space="0" w:color="000000"/>
              <w:bottom w:val="single" w:sz="4" w:space="0" w:color="auto"/>
              <w:right w:val="single" w:sz="6" w:space="0" w:color="000000"/>
            </w:tcBorders>
          </w:tcPr>
          <w:p w14:paraId="4CF820AB" w14:textId="74F4CAD6" w:rsidR="006F6BA6" w:rsidRPr="00C6766B" w:rsidRDefault="006F6BA6" w:rsidP="006F6BA6">
            <w:pPr>
              <w:pStyle w:val="naisc"/>
              <w:spacing w:before="0" w:after="120" w:line="240" w:lineRule="atLeast"/>
              <w:jc w:val="left"/>
              <w:rPr>
                <w:b/>
              </w:rPr>
            </w:pPr>
            <w:r w:rsidRPr="00C6766B">
              <w:rPr>
                <w:b/>
              </w:rPr>
              <w:t xml:space="preserve">Ņemts vērā </w:t>
            </w:r>
          </w:p>
        </w:tc>
        <w:tc>
          <w:tcPr>
            <w:tcW w:w="1126" w:type="pct"/>
            <w:tcBorders>
              <w:top w:val="single" w:sz="4" w:space="0" w:color="auto"/>
              <w:left w:val="single" w:sz="4" w:space="0" w:color="auto"/>
              <w:bottom w:val="single" w:sz="4" w:space="0" w:color="auto"/>
            </w:tcBorders>
          </w:tcPr>
          <w:p w14:paraId="660A1B28" w14:textId="536963F8" w:rsidR="006F6BA6" w:rsidRPr="00C6766B" w:rsidRDefault="006F6BA6" w:rsidP="006F6BA6">
            <w:pPr>
              <w:spacing w:after="120" w:line="240" w:lineRule="atLeast"/>
              <w:jc w:val="both"/>
            </w:pPr>
            <w:r w:rsidRPr="00C6766B">
              <w:t>Precizēti LM apakšprogrammu nosaukumi</w:t>
            </w:r>
          </w:p>
        </w:tc>
      </w:tr>
      <w:tr w:rsidR="00C6766B" w:rsidRPr="00C6766B" w14:paraId="13E5C05E" w14:textId="77777777" w:rsidTr="00BD188F">
        <w:tc>
          <w:tcPr>
            <w:tcW w:w="231" w:type="pct"/>
            <w:tcBorders>
              <w:left w:val="single" w:sz="6" w:space="0" w:color="000000"/>
              <w:bottom w:val="single" w:sz="4" w:space="0" w:color="auto"/>
              <w:right w:val="single" w:sz="6" w:space="0" w:color="000000"/>
            </w:tcBorders>
          </w:tcPr>
          <w:p w14:paraId="1295EF02" w14:textId="77777777" w:rsidR="006F6BA6" w:rsidRPr="00C6766B" w:rsidRDefault="006F6BA6" w:rsidP="006F6BA6">
            <w:pPr>
              <w:pStyle w:val="naisc"/>
              <w:numPr>
                <w:ilvl w:val="0"/>
                <w:numId w:val="5"/>
              </w:numPr>
              <w:spacing w:before="0" w:after="120" w:line="240" w:lineRule="atLeast"/>
            </w:pPr>
          </w:p>
        </w:tc>
        <w:tc>
          <w:tcPr>
            <w:tcW w:w="1128" w:type="pct"/>
            <w:tcBorders>
              <w:left w:val="single" w:sz="6" w:space="0" w:color="000000"/>
              <w:bottom w:val="single" w:sz="4" w:space="0" w:color="auto"/>
              <w:right w:val="single" w:sz="6" w:space="0" w:color="000000"/>
            </w:tcBorders>
          </w:tcPr>
          <w:p w14:paraId="1CFEC8B7" w14:textId="590B6AF4" w:rsidR="006F6BA6" w:rsidRPr="00C6766B" w:rsidRDefault="006F6BA6" w:rsidP="006F6BA6">
            <w:pPr>
              <w:spacing w:after="120" w:line="240" w:lineRule="atLeast"/>
              <w:ind w:firstLine="42"/>
              <w:jc w:val="both"/>
              <w:rPr>
                <w:szCs w:val="28"/>
              </w:rPr>
            </w:pPr>
            <w:r w:rsidRPr="00C6766B">
              <w:t>Plāna projekta 2.tabula</w:t>
            </w:r>
          </w:p>
        </w:tc>
        <w:tc>
          <w:tcPr>
            <w:tcW w:w="1461" w:type="pct"/>
            <w:gridSpan w:val="2"/>
            <w:tcBorders>
              <w:left w:val="single" w:sz="6" w:space="0" w:color="000000"/>
              <w:bottom w:val="single" w:sz="4" w:space="0" w:color="auto"/>
              <w:right w:val="single" w:sz="6" w:space="0" w:color="000000"/>
            </w:tcBorders>
          </w:tcPr>
          <w:p w14:paraId="0AC4D42C" w14:textId="77777777" w:rsidR="006F6BA6" w:rsidRPr="00C6766B" w:rsidRDefault="006F6BA6" w:rsidP="006F6BA6">
            <w:pPr>
              <w:autoSpaceDE w:val="0"/>
              <w:autoSpaceDN w:val="0"/>
              <w:adjustRightInd w:val="0"/>
              <w:jc w:val="both"/>
              <w:rPr>
                <w:rFonts w:eastAsiaTheme="minorHAnsi"/>
                <w:b/>
                <w:bCs/>
                <w:lang w:eastAsia="en-US"/>
              </w:rPr>
            </w:pPr>
            <w:r w:rsidRPr="00C6766B">
              <w:rPr>
                <w:rFonts w:eastAsiaTheme="minorHAnsi"/>
                <w:b/>
                <w:bCs/>
                <w:lang w:eastAsia="en-US"/>
              </w:rPr>
              <w:t xml:space="preserve">Pārresoru koordinācijas centrs </w:t>
            </w:r>
          </w:p>
          <w:p w14:paraId="40E91359" w14:textId="62E50BEC" w:rsidR="006F6BA6" w:rsidRPr="00C6766B" w:rsidRDefault="006F6BA6" w:rsidP="006F6BA6">
            <w:pPr>
              <w:autoSpaceDE w:val="0"/>
              <w:autoSpaceDN w:val="0"/>
              <w:adjustRightInd w:val="0"/>
              <w:jc w:val="both"/>
              <w:rPr>
                <w:rFonts w:eastAsiaTheme="minorHAnsi"/>
                <w:lang w:eastAsia="en-US"/>
              </w:rPr>
            </w:pPr>
            <w:r w:rsidRPr="00C6766B">
              <w:rPr>
                <w:rFonts w:eastAsiaTheme="minorHAnsi"/>
                <w:lang w:eastAsia="en-US"/>
              </w:rPr>
              <w:t>aicinām salāgot šinī plānā paredzēto ar Pamatnostādņu projekta "Sociālās aizsardzības un darba tirgus politikas pamatnostādnes 2021.-2027.gadam"</w:t>
            </w:r>
          </w:p>
          <w:p w14:paraId="7566D5AA" w14:textId="02664B20" w:rsidR="006F6BA6" w:rsidRPr="00C6766B" w:rsidRDefault="006F6BA6" w:rsidP="006F6BA6">
            <w:pPr>
              <w:autoSpaceDE w:val="0"/>
              <w:autoSpaceDN w:val="0"/>
              <w:adjustRightInd w:val="0"/>
              <w:jc w:val="both"/>
              <w:rPr>
                <w:rFonts w:eastAsiaTheme="minorHAnsi"/>
                <w:lang w:eastAsia="en-US"/>
              </w:rPr>
            </w:pPr>
            <w:r w:rsidRPr="00C6766B">
              <w:rPr>
                <w:rFonts w:eastAsiaTheme="minorHAnsi"/>
                <w:lang w:eastAsia="en-US"/>
              </w:rPr>
              <w:t xml:space="preserve">iekļautajiem uzdevumiem un plānā paredzētos resursus ar 5. pielikumā </w:t>
            </w:r>
            <w:r w:rsidRPr="00C6766B">
              <w:rPr>
                <w:rFonts w:eastAsiaTheme="minorHAnsi"/>
                <w:lang w:eastAsia="en-US"/>
              </w:rPr>
              <w:lastRenderedPageBreak/>
              <w:t>(finansējuma tabulā) iekļautajiem finanšu resursiem.</w:t>
            </w:r>
          </w:p>
        </w:tc>
        <w:tc>
          <w:tcPr>
            <w:tcW w:w="1054" w:type="pct"/>
            <w:gridSpan w:val="2"/>
            <w:tcBorders>
              <w:left w:val="single" w:sz="6" w:space="0" w:color="000000"/>
              <w:bottom w:val="single" w:sz="4" w:space="0" w:color="auto"/>
              <w:right w:val="single" w:sz="6" w:space="0" w:color="000000"/>
            </w:tcBorders>
          </w:tcPr>
          <w:p w14:paraId="051FDC03" w14:textId="2DDCC21D" w:rsidR="006F6BA6" w:rsidRPr="00C6766B" w:rsidRDefault="006F6BA6" w:rsidP="006F6BA6">
            <w:pPr>
              <w:pStyle w:val="naisc"/>
              <w:spacing w:before="0" w:after="120" w:line="240" w:lineRule="atLeast"/>
              <w:jc w:val="left"/>
              <w:rPr>
                <w:b/>
              </w:rPr>
            </w:pPr>
            <w:r w:rsidRPr="00C6766B">
              <w:rPr>
                <w:b/>
              </w:rPr>
              <w:lastRenderedPageBreak/>
              <w:t xml:space="preserve">Ņemts vērā </w:t>
            </w:r>
          </w:p>
        </w:tc>
        <w:tc>
          <w:tcPr>
            <w:tcW w:w="1126" w:type="pct"/>
            <w:tcBorders>
              <w:top w:val="single" w:sz="4" w:space="0" w:color="auto"/>
              <w:left w:val="single" w:sz="4" w:space="0" w:color="auto"/>
              <w:bottom w:val="single" w:sz="4" w:space="0" w:color="auto"/>
            </w:tcBorders>
          </w:tcPr>
          <w:p w14:paraId="32481F4E" w14:textId="3E620FC6" w:rsidR="006F6BA6" w:rsidRPr="00C6766B" w:rsidRDefault="006F6BA6" w:rsidP="006F6BA6">
            <w:pPr>
              <w:spacing w:after="120" w:line="240" w:lineRule="atLeast"/>
              <w:jc w:val="both"/>
              <w:rPr>
                <w:rFonts w:eastAsiaTheme="minorHAnsi"/>
                <w:lang w:eastAsia="en-US"/>
              </w:rPr>
            </w:pPr>
            <w:r w:rsidRPr="00C6766B">
              <w:t xml:space="preserve">Plānā paredzētais papildus nepieciešamais finansējums ir salāgots ar </w:t>
            </w:r>
            <w:r w:rsidRPr="00C6766B">
              <w:rPr>
                <w:rFonts w:eastAsiaTheme="minorHAnsi"/>
                <w:lang w:eastAsia="en-US"/>
              </w:rPr>
              <w:t xml:space="preserve"> Pamatnostādņu projekta "Sociālās aizsardzības un darba tirgus politikas pamatnostādnes 2021.-2027.gadam" </w:t>
            </w:r>
            <w:r w:rsidRPr="00C6766B">
              <w:rPr>
                <w:rFonts w:eastAsiaTheme="minorHAnsi"/>
                <w:lang w:eastAsia="en-US"/>
              </w:rPr>
              <w:lastRenderedPageBreak/>
              <w:t xml:space="preserve">iekļautajiem uzdevumiem un to īstenošanai nepieciešamajiem finanšu resursiem. Pamatnostādņu 5.rīcības virzienā ir paredzēti ne tikai pasākumi, kas vērsti uz dzimumu līdztiesības veicināšanu, līdz ar to 5.pielikumā norādītais papildus nepieciešamais finansējums ietver arī Plāna pasākumiem papildus nepieciešamo finansējumu. Vienlaikus Plānā paredzētais finansējums nepārsniedz Pamatnostādņu 5.pielikumā paredzētos finanšu resursus.  </w:t>
            </w:r>
          </w:p>
        </w:tc>
      </w:tr>
      <w:tr w:rsidR="00C6766B" w:rsidRPr="00C6766B" w14:paraId="4C227FDD" w14:textId="77777777" w:rsidTr="00BD188F">
        <w:tc>
          <w:tcPr>
            <w:tcW w:w="231" w:type="pct"/>
            <w:tcBorders>
              <w:left w:val="single" w:sz="6" w:space="0" w:color="000000"/>
              <w:bottom w:val="single" w:sz="4" w:space="0" w:color="auto"/>
              <w:right w:val="single" w:sz="6" w:space="0" w:color="000000"/>
            </w:tcBorders>
          </w:tcPr>
          <w:p w14:paraId="5A9D7024" w14:textId="77777777" w:rsidR="006F6BA6" w:rsidRPr="00C6766B" w:rsidRDefault="006F6BA6" w:rsidP="006F6BA6">
            <w:pPr>
              <w:pStyle w:val="naisc"/>
              <w:numPr>
                <w:ilvl w:val="0"/>
                <w:numId w:val="5"/>
              </w:numPr>
              <w:spacing w:before="0" w:after="120" w:line="240" w:lineRule="atLeast"/>
            </w:pPr>
          </w:p>
        </w:tc>
        <w:tc>
          <w:tcPr>
            <w:tcW w:w="1128" w:type="pct"/>
            <w:tcBorders>
              <w:left w:val="single" w:sz="6" w:space="0" w:color="000000"/>
              <w:bottom w:val="single" w:sz="4" w:space="0" w:color="auto"/>
              <w:right w:val="single" w:sz="6" w:space="0" w:color="000000"/>
            </w:tcBorders>
          </w:tcPr>
          <w:p w14:paraId="64E3EE2A" w14:textId="793B76A3" w:rsidR="006F6BA6" w:rsidRPr="00C6766B" w:rsidRDefault="006F6BA6" w:rsidP="006F6BA6">
            <w:pPr>
              <w:spacing w:after="120" w:line="240" w:lineRule="atLeast"/>
              <w:ind w:firstLine="42"/>
              <w:jc w:val="both"/>
              <w:rPr>
                <w:szCs w:val="28"/>
              </w:rPr>
            </w:pPr>
            <w:r w:rsidRPr="00C6766B">
              <w:rPr>
                <w:szCs w:val="28"/>
              </w:rPr>
              <w:t xml:space="preserve">Plāna 4.sadaļa </w:t>
            </w:r>
          </w:p>
        </w:tc>
        <w:tc>
          <w:tcPr>
            <w:tcW w:w="1461" w:type="pct"/>
            <w:gridSpan w:val="2"/>
            <w:tcBorders>
              <w:left w:val="single" w:sz="6" w:space="0" w:color="000000"/>
              <w:bottom w:val="single" w:sz="4" w:space="0" w:color="auto"/>
              <w:right w:val="single" w:sz="6" w:space="0" w:color="000000"/>
            </w:tcBorders>
          </w:tcPr>
          <w:p w14:paraId="72E8CB4C" w14:textId="06B26C67" w:rsidR="006F6BA6" w:rsidRPr="00C6766B" w:rsidRDefault="006F6BA6" w:rsidP="006F6BA6">
            <w:pPr>
              <w:pStyle w:val="NoSpacing"/>
              <w:jc w:val="both"/>
              <w:rPr>
                <w:b/>
                <w:bCs/>
                <w:szCs w:val="24"/>
              </w:rPr>
            </w:pPr>
            <w:r w:rsidRPr="00C6766B">
              <w:rPr>
                <w:b/>
                <w:bCs/>
                <w:szCs w:val="24"/>
              </w:rPr>
              <w:t>Sabiedrības integrācijas fonds (SIF)</w:t>
            </w:r>
          </w:p>
          <w:p w14:paraId="3580B174" w14:textId="3D1F400B" w:rsidR="006F6BA6" w:rsidRPr="00C6766B" w:rsidRDefault="006F6BA6" w:rsidP="006F6BA6">
            <w:pPr>
              <w:pStyle w:val="NoSpacing"/>
              <w:jc w:val="both"/>
              <w:rPr>
                <w:szCs w:val="24"/>
              </w:rPr>
            </w:pPr>
            <w:r w:rsidRPr="00C6766B">
              <w:rPr>
                <w:szCs w:val="24"/>
              </w:rPr>
              <w:t>Lūdzam precizēt plāna projekta 4.sadaļā “Ietekmes novērtējums uz valsts un pašvaldību</w:t>
            </w:r>
          </w:p>
          <w:p w14:paraId="3C7B3EE7" w14:textId="77777777" w:rsidR="006F6BA6" w:rsidRPr="00C6766B" w:rsidRDefault="006F6BA6" w:rsidP="006F6BA6">
            <w:pPr>
              <w:pStyle w:val="NoSpacing"/>
              <w:jc w:val="both"/>
              <w:rPr>
                <w:szCs w:val="24"/>
              </w:rPr>
            </w:pPr>
            <w:r w:rsidRPr="00C6766B">
              <w:rPr>
                <w:szCs w:val="24"/>
              </w:rPr>
              <w:t xml:space="preserve">budžetu” sniegto </w:t>
            </w:r>
          </w:p>
          <w:p w14:paraId="25247CFE" w14:textId="303A0269" w:rsidR="006F6BA6" w:rsidRPr="00C6766B" w:rsidRDefault="006F6BA6" w:rsidP="006F6BA6">
            <w:pPr>
              <w:pStyle w:val="NoSpacing"/>
              <w:jc w:val="both"/>
              <w:rPr>
                <w:szCs w:val="24"/>
              </w:rPr>
            </w:pPr>
            <w:r w:rsidRPr="00C6766B">
              <w:rPr>
                <w:szCs w:val="24"/>
              </w:rPr>
              <w:t>informāciju par 3.2., 3.3. un 4.1. darbībām, izsakot to šādā redakcijā:</w:t>
            </w:r>
          </w:p>
          <w:p w14:paraId="03DBEB8D" w14:textId="77777777" w:rsidR="006F6BA6" w:rsidRPr="00C6766B" w:rsidRDefault="006F6BA6" w:rsidP="006F6BA6">
            <w:pPr>
              <w:pStyle w:val="NoSpacing"/>
              <w:jc w:val="both"/>
              <w:rPr>
                <w:szCs w:val="24"/>
              </w:rPr>
            </w:pPr>
            <w:r w:rsidRPr="00C6766B">
              <w:rPr>
                <w:szCs w:val="24"/>
              </w:rPr>
              <w:t>“2. Plāna 3.2., 3.3. un 4.1. darbības rezultāts tiks sasniegts SIF, PMLP un</w:t>
            </w:r>
          </w:p>
          <w:p w14:paraId="26E83A72" w14:textId="77777777" w:rsidR="006F6BA6" w:rsidRPr="00C6766B" w:rsidRDefault="006F6BA6" w:rsidP="006F6BA6">
            <w:pPr>
              <w:pStyle w:val="NoSpacing"/>
              <w:jc w:val="both"/>
              <w:rPr>
                <w:szCs w:val="24"/>
              </w:rPr>
            </w:pPr>
            <w:r w:rsidRPr="00C6766B">
              <w:rPr>
                <w:szCs w:val="24"/>
              </w:rPr>
              <w:t>Nodrošinājuma valsts aģentūras projekta “Dažādības veicināšana” (Nr.9.1.4.4./16/I/001;</w:t>
            </w:r>
          </w:p>
          <w:p w14:paraId="3616E010" w14:textId="77777777" w:rsidR="006F6BA6" w:rsidRPr="00C6766B" w:rsidRDefault="006F6BA6" w:rsidP="006F6BA6">
            <w:pPr>
              <w:pStyle w:val="NoSpacing"/>
              <w:jc w:val="both"/>
              <w:rPr>
                <w:szCs w:val="24"/>
              </w:rPr>
            </w:pPr>
            <w:r w:rsidRPr="00C6766B">
              <w:rPr>
                <w:szCs w:val="24"/>
              </w:rPr>
              <w:t>kopējais finansējums 6 463 045 eiro, no tiem 85% ESF līdzfinansējums un 15% valsts</w:t>
            </w:r>
          </w:p>
          <w:p w14:paraId="269E8594" w14:textId="77777777" w:rsidR="006F6BA6" w:rsidRPr="00C6766B" w:rsidRDefault="006F6BA6" w:rsidP="006F6BA6">
            <w:pPr>
              <w:pStyle w:val="NoSpacing"/>
              <w:jc w:val="both"/>
              <w:rPr>
                <w:szCs w:val="24"/>
              </w:rPr>
            </w:pPr>
            <w:r w:rsidRPr="00C6766B">
              <w:rPr>
                <w:szCs w:val="24"/>
              </w:rPr>
              <w:lastRenderedPageBreak/>
              <w:t>budžeta finansējums) ietvaros”. Norādām, ka visā projekta “Dažādības veicināšana”</w:t>
            </w:r>
          </w:p>
          <w:p w14:paraId="1734C057" w14:textId="2A774859" w:rsidR="006F6BA6" w:rsidRPr="00C6766B" w:rsidRDefault="006F6BA6" w:rsidP="006F6BA6">
            <w:pPr>
              <w:pStyle w:val="NoSpacing"/>
              <w:jc w:val="both"/>
              <w:rPr>
                <w:szCs w:val="24"/>
              </w:rPr>
            </w:pPr>
            <w:r w:rsidRPr="00C6766B">
              <w:rPr>
                <w:szCs w:val="24"/>
              </w:rPr>
              <w:t>īstenošanas laikā Eiropas Sociālā fonda finansējuma daļa ir bijusi 85%.</w:t>
            </w:r>
          </w:p>
        </w:tc>
        <w:tc>
          <w:tcPr>
            <w:tcW w:w="1054" w:type="pct"/>
            <w:gridSpan w:val="2"/>
            <w:tcBorders>
              <w:left w:val="single" w:sz="6" w:space="0" w:color="000000"/>
              <w:bottom w:val="single" w:sz="4" w:space="0" w:color="auto"/>
              <w:right w:val="single" w:sz="6" w:space="0" w:color="000000"/>
            </w:tcBorders>
          </w:tcPr>
          <w:p w14:paraId="5DC37F7A" w14:textId="54108130" w:rsidR="006F6BA6" w:rsidRPr="00C6766B" w:rsidRDefault="006F6BA6" w:rsidP="006F6BA6">
            <w:pPr>
              <w:pStyle w:val="naisc"/>
              <w:spacing w:before="0" w:after="120" w:line="240" w:lineRule="atLeast"/>
              <w:jc w:val="left"/>
              <w:rPr>
                <w:b/>
              </w:rPr>
            </w:pPr>
            <w:r w:rsidRPr="00C6766B">
              <w:rPr>
                <w:b/>
              </w:rPr>
              <w:lastRenderedPageBreak/>
              <w:t xml:space="preserve">Ņemts vērā </w:t>
            </w:r>
          </w:p>
        </w:tc>
        <w:tc>
          <w:tcPr>
            <w:tcW w:w="1126" w:type="pct"/>
            <w:tcBorders>
              <w:top w:val="single" w:sz="4" w:space="0" w:color="auto"/>
              <w:left w:val="single" w:sz="4" w:space="0" w:color="auto"/>
              <w:bottom w:val="single" w:sz="4" w:space="0" w:color="auto"/>
            </w:tcBorders>
          </w:tcPr>
          <w:p w14:paraId="2FFE5C2A" w14:textId="564CE74E" w:rsidR="006F6BA6" w:rsidRPr="00C6766B" w:rsidRDefault="006F6BA6" w:rsidP="006F6BA6">
            <w:pPr>
              <w:spacing w:after="120" w:line="240" w:lineRule="atLeast"/>
              <w:jc w:val="both"/>
            </w:pPr>
            <w:r w:rsidRPr="00C6766B">
              <w:t xml:space="preserve">Precizēta informācija par Plāna 3.2, 3.3., 4.1. pasākumiem. </w:t>
            </w:r>
          </w:p>
        </w:tc>
      </w:tr>
      <w:tr w:rsidR="00C6766B" w:rsidRPr="00C6766B" w14:paraId="73571FE4" w14:textId="77777777" w:rsidTr="002E0DBD">
        <w:tc>
          <w:tcPr>
            <w:tcW w:w="231" w:type="pct"/>
            <w:tcBorders>
              <w:left w:val="single" w:sz="6" w:space="0" w:color="000000"/>
              <w:bottom w:val="single" w:sz="4" w:space="0" w:color="auto"/>
              <w:right w:val="single" w:sz="6" w:space="0" w:color="000000"/>
            </w:tcBorders>
          </w:tcPr>
          <w:p w14:paraId="0BDCB3C6" w14:textId="77777777" w:rsidR="006F6BA6" w:rsidRPr="00C6766B" w:rsidRDefault="006F6BA6" w:rsidP="006F6BA6">
            <w:pPr>
              <w:pStyle w:val="naisc"/>
              <w:numPr>
                <w:ilvl w:val="0"/>
                <w:numId w:val="5"/>
              </w:numPr>
              <w:spacing w:before="0" w:after="120" w:line="240" w:lineRule="atLeast"/>
            </w:pPr>
          </w:p>
        </w:tc>
        <w:tc>
          <w:tcPr>
            <w:tcW w:w="1128" w:type="pct"/>
            <w:tcBorders>
              <w:left w:val="single" w:sz="6" w:space="0" w:color="000000"/>
              <w:bottom w:val="single" w:sz="4" w:space="0" w:color="auto"/>
              <w:right w:val="single" w:sz="6" w:space="0" w:color="000000"/>
            </w:tcBorders>
          </w:tcPr>
          <w:p w14:paraId="2CE974DE" w14:textId="1ED75C24" w:rsidR="006F6BA6" w:rsidRPr="00C6766B" w:rsidRDefault="006F6BA6" w:rsidP="006F6BA6">
            <w:pPr>
              <w:spacing w:after="120" w:line="240" w:lineRule="atLeast"/>
              <w:ind w:firstLine="42"/>
              <w:jc w:val="both"/>
              <w:rPr>
                <w:szCs w:val="28"/>
              </w:rPr>
            </w:pPr>
            <w:r w:rsidRPr="00C6766B">
              <w:t>Plāna projekta 2.tabula</w:t>
            </w:r>
          </w:p>
        </w:tc>
        <w:tc>
          <w:tcPr>
            <w:tcW w:w="1461" w:type="pct"/>
            <w:gridSpan w:val="2"/>
            <w:tcBorders>
              <w:left w:val="single" w:sz="6" w:space="0" w:color="000000"/>
              <w:bottom w:val="single" w:sz="4" w:space="0" w:color="auto"/>
              <w:right w:val="single" w:sz="6" w:space="0" w:color="000000"/>
            </w:tcBorders>
            <w:shd w:val="clear" w:color="auto" w:fill="auto"/>
          </w:tcPr>
          <w:p w14:paraId="5F1C6BA0" w14:textId="4AC41A41" w:rsidR="006F6BA6" w:rsidRPr="00C6766B" w:rsidRDefault="006F6BA6" w:rsidP="006F6BA6">
            <w:pPr>
              <w:pStyle w:val="NoSpacing"/>
              <w:jc w:val="both"/>
              <w:rPr>
                <w:b/>
                <w:bCs/>
                <w:szCs w:val="24"/>
              </w:rPr>
            </w:pPr>
            <w:r w:rsidRPr="00C6766B">
              <w:rPr>
                <w:b/>
                <w:bCs/>
                <w:szCs w:val="24"/>
              </w:rPr>
              <w:t>Sabiedrības ingtegrācijas fonds (SIF)</w:t>
            </w:r>
          </w:p>
          <w:p w14:paraId="7BD5BCFA" w14:textId="51F27FC4" w:rsidR="006F6BA6" w:rsidRPr="00C6766B" w:rsidRDefault="006F6BA6" w:rsidP="006F6BA6">
            <w:pPr>
              <w:pStyle w:val="NoSpacing"/>
              <w:jc w:val="both"/>
              <w:rPr>
                <w:szCs w:val="24"/>
              </w:rPr>
            </w:pPr>
            <w:r w:rsidRPr="00C6766B">
              <w:rPr>
                <w:szCs w:val="24"/>
              </w:rPr>
              <w:t>Lūdzam precizēt plāna projekta 2.tabulā SIF pasākumiem norādīto finansējumu:</w:t>
            </w:r>
          </w:p>
          <w:p w14:paraId="51BFB0F7" w14:textId="77777777" w:rsidR="006F6BA6" w:rsidRPr="00C6766B" w:rsidRDefault="006F6BA6" w:rsidP="006F6BA6">
            <w:pPr>
              <w:pStyle w:val="NoSpacing"/>
              <w:jc w:val="both"/>
              <w:rPr>
                <w:szCs w:val="24"/>
              </w:rPr>
            </w:pPr>
            <w:r w:rsidRPr="00C6766B">
              <w:rPr>
                <w:szCs w:val="24"/>
              </w:rPr>
              <w:t>2.1. rindā “08.SIF” finansējums 2021.gadā – 1008600,00 euro, 2022.gadā - 1008600,00</w:t>
            </w:r>
          </w:p>
          <w:p w14:paraId="41F4CE2B" w14:textId="77777777" w:rsidR="006F6BA6" w:rsidRPr="00C6766B" w:rsidRDefault="006F6BA6" w:rsidP="006F6BA6">
            <w:pPr>
              <w:pStyle w:val="NoSpacing"/>
              <w:jc w:val="both"/>
              <w:rPr>
                <w:szCs w:val="24"/>
              </w:rPr>
            </w:pPr>
            <w:r w:rsidRPr="00C6766B">
              <w:rPr>
                <w:szCs w:val="24"/>
              </w:rPr>
              <w:t>euro;</w:t>
            </w:r>
          </w:p>
          <w:p w14:paraId="67962AAD" w14:textId="77777777" w:rsidR="006F6BA6" w:rsidRPr="00C6766B" w:rsidRDefault="006F6BA6" w:rsidP="006F6BA6">
            <w:pPr>
              <w:pStyle w:val="NoSpacing"/>
              <w:jc w:val="both"/>
              <w:rPr>
                <w:szCs w:val="24"/>
              </w:rPr>
            </w:pPr>
            <w:r w:rsidRPr="00C6766B">
              <w:rPr>
                <w:szCs w:val="24"/>
              </w:rPr>
              <w:t>2.2. rindā “63.07.00 ESF projektu un pasākumu īstenošana (2014-2020)” finansējums</w:t>
            </w:r>
          </w:p>
          <w:p w14:paraId="06F00DA3" w14:textId="77777777" w:rsidR="006F6BA6" w:rsidRPr="00C6766B" w:rsidRDefault="006F6BA6" w:rsidP="006F6BA6">
            <w:pPr>
              <w:pStyle w:val="NoSpacing"/>
              <w:jc w:val="both"/>
              <w:rPr>
                <w:szCs w:val="24"/>
              </w:rPr>
            </w:pPr>
            <w:r w:rsidRPr="00C6766B">
              <w:rPr>
                <w:szCs w:val="24"/>
              </w:rPr>
              <w:t>2021.gadā - 1008600,00 euro. 2022.gadā - 1008600,00 euro;</w:t>
            </w:r>
          </w:p>
          <w:p w14:paraId="4247D113" w14:textId="77777777" w:rsidR="006F6BA6" w:rsidRPr="00C6766B" w:rsidRDefault="006F6BA6" w:rsidP="006F6BA6">
            <w:pPr>
              <w:pStyle w:val="NoSpacing"/>
              <w:jc w:val="both"/>
              <w:rPr>
                <w:szCs w:val="24"/>
              </w:rPr>
            </w:pPr>
            <w:r w:rsidRPr="00C6766B">
              <w:rPr>
                <w:szCs w:val="24"/>
              </w:rPr>
              <w:t>2.3. darbību 3.2.-3.3. finansējums 2021.gadā - 249700,00 euro, 2022.gadā - 249700,00</w:t>
            </w:r>
          </w:p>
          <w:p w14:paraId="582C9BD8" w14:textId="77777777" w:rsidR="006F6BA6" w:rsidRPr="00C6766B" w:rsidRDefault="006F6BA6" w:rsidP="006F6BA6">
            <w:pPr>
              <w:pStyle w:val="NoSpacing"/>
              <w:jc w:val="both"/>
              <w:rPr>
                <w:szCs w:val="24"/>
              </w:rPr>
            </w:pPr>
            <w:r w:rsidRPr="00C6766B">
              <w:rPr>
                <w:szCs w:val="24"/>
              </w:rPr>
              <w:t>euro;</w:t>
            </w:r>
          </w:p>
          <w:p w14:paraId="4263946C" w14:textId="77777777" w:rsidR="006F6BA6" w:rsidRPr="00C6766B" w:rsidRDefault="006F6BA6" w:rsidP="006F6BA6">
            <w:pPr>
              <w:pStyle w:val="NoSpacing"/>
              <w:jc w:val="both"/>
              <w:rPr>
                <w:szCs w:val="24"/>
              </w:rPr>
            </w:pPr>
            <w:r w:rsidRPr="00C6766B">
              <w:rPr>
                <w:szCs w:val="24"/>
              </w:rPr>
              <w:t>2.4. darbības 4.1. finansējums 2021.gadā - 758900,00 euro, 2022.gadā - 758900,00</w:t>
            </w:r>
          </w:p>
          <w:p w14:paraId="13353C7F" w14:textId="0141BCBE" w:rsidR="006F6BA6" w:rsidRPr="00C6766B" w:rsidRDefault="006F6BA6" w:rsidP="006F6BA6">
            <w:pPr>
              <w:pStyle w:val="NoSpacing"/>
              <w:jc w:val="both"/>
              <w:rPr>
                <w:szCs w:val="24"/>
              </w:rPr>
            </w:pPr>
            <w:r w:rsidRPr="00C6766B">
              <w:rPr>
                <w:szCs w:val="24"/>
              </w:rPr>
              <w:t>euro.</w:t>
            </w:r>
          </w:p>
        </w:tc>
        <w:tc>
          <w:tcPr>
            <w:tcW w:w="1054" w:type="pct"/>
            <w:gridSpan w:val="2"/>
            <w:tcBorders>
              <w:left w:val="single" w:sz="6" w:space="0" w:color="000000"/>
              <w:bottom w:val="single" w:sz="4" w:space="0" w:color="auto"/>
              <w:right w:val="single" w:sz="6" w:space="0" w:color="000000"/>
            </w:tcBorders>
          </w:tcPr>
          <w:p w14:paraId="7C5E916D" w14:textId="0AD2B984" w:rsidR="006F6BA6" w:rsidRPr="00C6766B" w:rsidRDefault="006F6BA6" w:rsidP="006F6BA6">
            <w:pPr>
              <w:pStyle w:val="naisc"/>
              <w:spacing w:before="0" w:after="120" w:line="240" w:lineRule="atLeast"/>
              <w:jc w:val="left"/>
              <w:rPr>
                <w:b/>
              </w:rPr>
            </w:pPr>
            <w:r w:rsidRPr="00C6766B">
              <w:rPr>
                <w:b/>
              </w:rPr>
              <w:t xml:space="preserve">Ņemts vērā </w:t>
            </w:r>
          </w:p>
        </w:tc>
        <w:tc>
          <w:tcPr>
            <w:tcW w:w="1126" w:type="pct"/>
            <w:tcBorders>
              <w:top w:val="single" w:sz="4" w:space="0" w:color="auto"/>
              <w:left w:val="single" w:sz="4" w:space="0" w:color="auto"/>
              <w:bottom w:val="single" w:sz="4" w:space="0" w:color="auto"/>
            </w:tcBorders>
          </w:tcPr>
          <w:p w14:paraId="52FDF2C4" w14:textId="221C2A29" w:rsidR="006F6BA6" w:rsidRPr="00C6766B" w:rsidRDefault="006F6BA6" w:rsidP="006F6BA6">
            <w:pPr>
              <w:spacing w:after="120" w:line="240" w:lineRule="atLeast"/>
              <w:jc w:val="both"/>
            </w:pPr>
            <w:r w:rsidRPr="00C6766B">
              <w:t>Precizēta informācija 2.tabulā</w:t>
            </w:r>
          </w:p>
        </w:tc>
      </w:tr>
      <w:tr w:rsidR="00C6766B" w:rsidRPr="00C6766B" w14:paraId="690556F6" w14:textId="77777777" w:rsidTr="00BD188F">
        <w:tc>
          <w:tcPr>
            <w:tcW w:w="231" w:type="pct"/>
            <w:tcBorders>
              <w:left w:val="single" w:sz="6" w:space="0" w:color="000000"/>
              <w:bottom w:val="single" w:sz="4" w:space="0" w:color="auto"/>
              <w:right w:val="single" w:sz="6" w:space="0" w:color="000000"/>
            </w:tcBorders>
          </w:tcPr>
          <w:p w14:paraId="64B64DF3" w14:textId="77777777" w:rsidR="006F6BA6" w:rsidRPr="00C6766B" w:rsidRDefault="006F6BA6" w:rsidP="006F6BA6">
            <w:pPr>
              <w:pStyle w:val="naisc"/>
              <w:numPr>
                <w:ilvl w:val="0"/>
                <w:numId w:val="5"/>
              </w:numPr>
              <w:spacing w:before="0" w:after="120" w:line="240" w:lineRule="atLeast"/>
            </w:pPr>
          </w:p>
        </w:tc>
        <w:tc>
          <w:tcPr>
            <w:tcW w:w="1128" w:type="pct"/>
            <w:tcBorders>
              <w:left w:val="single" w:sz="6" w:space="0" w:color="000000"/>
              <w:bottom w:val="single" w:sz="4" w:space="0" w:color="auto"/>
              <w:right w:val="single" w:sz="6" w:space="0" w:color="000000"/>
            </w:tcBorders>
          </w:tcPr>
          <w:p w14:paraId="40D94595" w14:textId="5048E2FF" w:rsidR="006F6BA6" w:rsidRPr="00C6766B" w:rsidRDefault="006F6BA6" w:rsidP="006F6BA6">
            <w:pPr>
              <w:spacing w:after="120" w:line="240" w:lineRule="atLeast"/>
              <w:ind w:firstLine="42"/>
              <w:jc w:val="both"/>
              <w:rPr>
                <w:szCs w:val="28"/>
              </w:rPr>
            </w:pPr>
            <w:r w:rsidRPr="00C6766B">
              <w:t>Plāna projekta 2.tabula</w:t>
            </w:r>
          </w:p>
        </w:tc>
        <w:tc>
          <w:tcPr>
            <w:tcW w:w="1461" w:type="pct"/>
            <w:gridSpan w:val="2"/>
            <w:tcBorders>
              <w:left w:val="single" w:sz="6" w:space="0" w:color="000000"/>
              <w:bottom w:val="single" w:sz="4" w:space="0" w:color="auto"/>
              <w:right w:val="single" w:sz="6" w:space="0" w:color="000000"/>
            </w:tcBorders>
          </w:tcPr>
          <w:p w14:paraId="0583CF3C" w14:textId="77777777" w:rsidR="006F6BA6" w:rsidRPr="00C6766B" w:rsidRDefault="006F6BA6" w:rsidP="006F6BA6">
            <w:pPr>
              <w:pStyle w:val="NoSpacing"/>
              <w:jc w:val="both"/>
              <w:rPr>
                <w:b/>
                <w:bCs/>
                <w:szCs w:val="24"/>
              </w:rPr>
            </w:pPr>
            <w:r w:rsidRPr="00C6766B">
              <w:rPr>
                <w:b/>
                <w:bCs/>
                <w:szCs w:val="24"/>
              </w:rPr>
              <w:t>Sabiedrības ingtegrācijas fonds (SIF)</w:t>
            </w:r>
          </w:p>
          <w:p w14:paraId="7A1261FF" w14:textId="77777777" w:rsidR="006F6BA6" w:rsidRPr="00C6766B" w:rsidRDefault="006F6BA6" w:rsidP="006F6BA6">
            <w:pPr>
              <w:pStyle w:val="NoSpacing"/>
              <w:jc w:val="both"/>
              <w:rPr>
                <w:szCs w:val="24"/>
              </w:rPr>
            </w:pPr>
            <w:r w:rsidRPr="00C6766B">
              <w:rPr>
                <w:szCs w:val="24"/>
              </w:rPr>
              <w:t>Aicinām precizēt plāna projekta 2.tabulas “Kopsavilkums par Plāna pasākumu</w:t>
            </w:r>
          </w:p>
          <w:p w14:paraId="43ADC32C" w14:textId="35217AA0" w:rsidR="006F6BA6" w:rsidRPr="00C6766B" w:rsidRDefault="006F6BA6" w:rsidP="006F6BA6">
            <w:pPr>
              <w:pStyle w:val="NoSpacing"/>
              <w:jc w:val="both"/>
              <w:rPr>
                <w:szCs w:val="24"/>
              </w:rPr>
            </w:pPr>
            <w:r w:rsidRPr="00C6766B">
              <w:rPr>
                <w:szCs w:val="24"/>
              </w:rPr>
              <w:t xml:space="preserve">īstenošanai nepieciešamo valsts un pašvaldību budžeta finansējumu” sadaļu “Finansējums Plāna realizācijai </w:t>
            </w:r>
            <w:r w:rsidRPr="00C6766B">
              <w:rPr>
                <w:szCs w:val="24"/>
              </w:rPr>
              <w:lastRenderedPageBreak/>
              <w:t>kopā”, norādot pareizas summas, tas ir, 2021.gadā -</w:t>
            </w:r>
          </w:p>
          <w:p w14:paraId="6A4F4AF4" w14:textId="7C2534E4" w:rsidR="006F6BA6" w:rsidRPr="00C6766B" w:rsidRDefault="006F6BA6" w:rsidP="006F6BA6">
            <w:pPr>
              <w:pStyle w:val="NoSpacing"/>
              <w:jc w:val="both"/>
              <w:rPr>
                <w:szCs w:val="24"/>
              </w:rPr>
            </w:pPr>
            <w:r w:rsidRPr="00C6766B">
              <w:rPr>
                <w:szCs w:val="24"/>
              </w:rPr>
              <w:t>1115808 euro, 2022.gadā - 1392215,60 euro.</w:t>
            </w:r>
          </w:p>
        </w:tc>
        <w:tc>
          <w:tcPr>
            <w:tcW w:w="1054" w:type="pct"/>
            <w:gridSpan w:val="2"/>
            <w:tcBorders>
              <w:left w:val="single" w:sz="6" w:space="0" w:color="000000"/>
              <w:bottom w:val="single" w:sz="4" w:space="0" w:color="auto"/>
              <w:right w:val="single" w:sz="6" w:space="0" w:color="000000"/>
            </w:tcBorders>
          </w:tcPr>
          <w:p w14:paraId="7EFB6D12" w14:textId="6E42FF94" w:rsidR="006F6BA6" w:rsidRPr="00C6766B" w:rsidRDefault="006F6BA6" w:rsidP="006F6BA6">
            <w:pPr>
              <w:pStyle w:val="naisc"/>
              <w:spacing w:before="0" w:after="120" w:line="240" w:lineRule="atLeast"/>
              <w:jc w:val="left"/>
            </w:pPr>
            <w:r w:rsidRPr="00C6766B">
              <w:rPr>
                <w:b/>
              </w:rPr>
              <w:lastRenderedPageBreak/>
              <w:t>Ņemts vērā</w:t>
            </w:r>
          </w:p>
        </w:tc>
        <w:tc>
          <w:tcPr>
            <w:tcW w:w="1126" w:type="pct"/>
            <w:tcBorders>
              <w:top w:val="single" w:sz="4" w:space="0" w:color="auto"/>
              <w:left w:val="single" w:sz="4" w:space="0" w:color="auto"/>
              <w:bottom w:val="single" w:sz="4" w:space="0" w:color="auto"/>
            </w:tcBorders>
          </w:tcPr>
          <w:p w14:paraId="0E94441A" w14:textId="6BAD24CD" w:rsidR="006F6BA6" w:rsidRPr="00C6766B" w:rsidRDefault="006F6BA6" w:rsidP="006F6BA6">
            <w:pPr>
              <w:spacing w:after="120" w:line="240" w:lineRule="atLeast"/>
              <w:jc w:val="both"/>
            </w:pPr>
            <w:r w:rsidRPr="00C6766B">
              <w:t>Precizēta informācija 2.tabulā</w:t>
            </w:r>
          </w:p>
        </w:tc>
      </w:tr>
      <w:tr w:rsidR="00C6766B" w:rsidRPr="00C6766B" w14:paraId="511CBC32" w14:textId="77777777" w:rsidTr="00BD188F">
        <w:tc>
          <w:tcPr>
            <w:tcW w:w="231" w:type="pct"/>
            <w:tcBorders>
              <w:left w:val="single" w:sz="6" w:space="0" w:color="000000"/>
              <w:bottom w:val="single" w:sz="4" w:space="0" w:color="auto"/>
              <w:right w:val="single" w:sz="6" w:space="0" w:color="000000"/>
            </w:tcBorders>
          </w:tcPr>
          <w:p w14:paraId="1815E7A3" w14:textId="77777777" w:rsidR="006F6BA6" w:rsidRPr="00C6766B" w:rsidRDefault="006F6BA6" w:rsidP="006F6BA6">
            <w:pPr>
              <w:pStyle w:val="naisc"/>
              <w:spacing w:before="0" w:after="120" w:line="240" w:lineRule="atLeast"/>
            </w:pPr>
          </w:p>
        </w:tc>
        <w:tc>
          <w:tcPr>
            <w:tcW w:w="1128" w:type="pct"/>
            <w:tcBorders>
              <w:left w:val="single" w:sz="6" w:space="0" w:color="000000"/>
              <w:bottom w:val="single" w:sz="4" w:space="0" w:color="auto"/>
              <w:right w:val="single" w:sz="6" w:space="0" w:color="000000"/>
            </w:tcBorders>
          </w:tcPr>
          <w:p w14:paraId="1B6411FD" w14:textId="4D2BFE7C" w:rsidR="006F6BA6" w:rsidRPr="00C6766B" w:rsidRDefault="006F6BA6" w:rsidP="006F6BA6">
            <w:pPr>
              <w:spacing w:after="120" w:line="240" w:lineRule="atLeast"/>
              <w:ind w:firstLine="42"/>
              <w:jc w:val="both"/>
              <w:rPr>
                <w:b/>
                <w:szCs w:val="28"/>
              </w:rPr>
            </w:pPr>
            <w:r w:rsidRPr="00C6766B">
              <w:rPr>
                <w:b/>
                <w:szCs w:val="28"/>
              </w:rPr>
              <w:t>Priekšlikumi</w:t>
            </w:r>
          </w:p>
        </w:tc>
        <w:tc>
          <w:tcPr>
            <w:tcW w:w="1461" w:type="pct"/>
            <w:gridSpan w:val="2"/>
            <w:tcBorders>
              <w:left w:val="single" w:sz="6" w:space="0" w:color="000000"/>
              <w:bottom w:val="single" w:sz="4" w:space="0" w:color="auto"/>
              <w:right w:val="single" w:sz="6" w:space="0" w:color="000000"/>
            </w:tcBorders>
          </w:tcPr>
          <w:p w14:paraId="6912CC1B" w14:textId="77777777" w:rsidR="006F6BA6" w:rsidRPr="00C6766B" w:rsidRDefault="006F6BA6" w:rsidP="006F6BA6">
            <w:pPr>
              <w:pStyle w:val="NoSpacing"/>
              <w:jc w:val="both"/>
              <w:rPr>
                <w:szCs w:val="24"/>
              </w:rPr>
            </w:pPr>
          </w:p>
        </w:tc>
        <w:tc>
          <w:tcPr>
            <w:tcW w:w="1054" w:type="pct"/>
            <w:gridSpan w:val="2"/>
            <w:tcBorders>
              <w:left w:val="single" w:sz="6" w:space="0" w:color="000000"/>
              <w:bottom w:val="single" w:sz="4" w:space="0" w:color="auto"/>
              <w:right w:val="single" w:sz="6" w:space="0" w:color="000000"/>
            </w:tcBorders>
          </w:tcPr>
          <w:p w14:paraId="112D26AA" w14:textId="77777777" w:rsidR="006F6BA6" w:rsidRPr="00C6766B" w:rsidRDefault="006F6BA6" w:rsidP="006F6BA6">
            <w:pPr>
              <w:pStyle w:val="naisc"/>
              <w:spacing w:before="0" w:after="120" w:line="240" w:lineRule="atLeast"/>
              <w:jc w:val="left"/>
            </w:pPr>
          </w:p>
        </w:tc>
        <w:tc>
          <w:tcPr>
            <w:tcW w:w="1126" w:type="pct"/>
            <w:tcBorders>
              <w:top w:val="single" w:sz="4" w:space="0" w:color="auto"/>
              <w:left w:val="single" w:sz="4" w:space="0" w:color="auto"/>
              <w:bottom w:val="single" w:sz="4" w:space="0" w:color="auto"/>
            </w:tcBorders>
          </w:tcPr>
          <w:p w14:paraId="0C310F18" w14:textId="77777777" w:rsidR="006F6BA6" w:rsidRPr="00C6766B" w:rsidRDefault="006F6BA6" w:rsidP="006F6BA6">
            <w:pPr>
              <w:spacing w:after="120" w:line="240" w:lineRule="atLeast"/>
              <w:jc w:val="both"/>
            </w:pPr>
          </w:p>
        </w:tc>
      </w:tr>
      <w:tr w:rsidR="00C6766B" w:rsidRPr="00C6766B" w14:paraId="65290FE7" w14:textId="77777777" w:rsidTr="00BD188F">
        <w:tc>
          <w:tcPr>
            <w:tcW w:w="231" w:type="pct"/>
            <w:tcBorders>
              <w:left w:val="single" w:sz="6" w:space="0" w:color="000000"/>
              <w:bottom w:val="single" w:sz="4" w:space="0" w:color="auto"/>
              <w:right w:val="single" w:sz="6" w:space="0" w:color="000000"/>
            </w:tcBorders>
          </w:tcPr>
          <w:p w14:paraId="209F247A" w14:textId="77777777" w:rsidR="006F6BA6" w:rsidRPr="00C6766B" w:rsidRDefault="006F6BA6" w:rsidP="006F6BA6">
            <w:pPr>
              <w:pStyle w:val="naisc"/>
              <w:numPr>
                <w:ilvl w:val="0"/>
                <w:numId w:val="5"/>
              </w:numPr>
              <w:spacing w:before="0" w:after="120" w:line="240" w:lineRule="atLeast"/>
            </w:pPr>
          </w:p>
        </w:tc>
        <w:tc>
          <w:tcPr>
            <w:tcW w:w="1128" w:type="pct"/>
            <w:tcBorders>
              <w:left w:val="single" w:sz="6" w:space="0" w:color="000000"/>
              <w:bottom w:val="single" w:sz="4" w:space="0" w:color="auto"/>
              <w:right w:val="single" w:sz="6" w:space="0" w:color="000000"/>
            </w:tcBorders>
          </w:tcPr>
          <w:p w14:paraId="14471A4A" w14:textId="14F329C4" w:rsidR="006F6BA6" w:rsidRPr="00C6766B" w:rsidRDefault="006F6BA6" w:rsidP="006F6BA6">
            <w:pPr>
              <w:spacing w:after="120" w:line="240" w:lineRule="atLeast"/>
              <w:ind w:firstLine="42"/>
              <w:jc w:val="both"/>
              <w:rPr>
                <w:szCs w:val="28"/>
              </w:rPr>
            </w:pPr>
            <w:r w:rsidRPr="00C6766B">
              <w:t xml:space="preserve">Pasākums nr.1. - Pilnveidot atbalsta un privātās dzīves līdzsvara nodrošināšanai rezultatīvā rādītāja “Forums par darba un privātās dzīves līdzsvaru </w:t>
            </w:r>
            <w:proofErr w:type="spellStart"/>
            <w:r w:rsidRPr="00C6766B">
              <w:t>cieņpilna</w:t>
            </w:r>
            <w:proofErr w:type="spellEnd"/>
            <w:r w:rsidRPr="00C6766B">
              <w:t xml:space="preserve"> darba idejas konteksta.</w:t>
            </w:r>
          </w:p>
        </w:tc>
        <w:tc>
          <w:tcPr>
            <w:tcW w:w="1461" w:type="pct"/>
            <w:gridSpan w:val="2"/>
            <w:tcBorders>
              <w:left w:val="single" w:sz="6" w:space="0" w:color="000000"/>
              <w:bottom w:val="single" w:sz="4" w:space="0" w:color="auto"/>
              <w:right w:val="single" w:sz="6" w:space="0" w:color="000000"/>
            </w:tcBorders>
          </w:tcPr>
          <w:p w14:paraId="2CE8F04C" w14:textId="77777777" w:rsidR="006F6BA6" w:rsidRPr="00C6766B" w:rsidRDefault="006F6BA6" w:rsidP="006F6BA6">
            <w:pPr>
              <w:pStyle w:val="NoSpacing"/>
              <w:jc w:val="both"/>
              <w:rPr>
                <w:b/>
                <w:bCs/>
                <w:szCs w:val="24"/>
              </w:rPr>
            </w:pPr>
            <w:r w:rsidRPr="00C6766B">
              <w:rPr>
                <w:b/>
                <w:bCs/>
                <w:szCs w:val="24"/>
              </w:rPr>
              <w:t>Latvijas Brīvo arodbiedrību savienība (LBAS)</w:t>
            </w:r>
          </w:p>
          <w:p w14:paraId="06C844AE" w14:textId="31A45D2F" w:rsidR="006F6BA6" w:rsidRPr="00C6766B" w:rsidRDefault="006F6BA6" w:rsidP="006F6BA6">
            <w:pPr>
              <w:pStyle w:val="NoSpacing"/>
              <w:jc w:val="both"/>
              <w:rPr>
                <w:szCs w:val="24"/>
              </w:rPr>
            </w:pPr>
            <w:r w:rsidRPr="00C6766B">
              <w:rPr>
                <w:szCs w:val="24"/>
              </w:rPr>
              <w:t xml:space="preserve">Lai nodrošinātu sieviešu un vīriešu vienlīdzīgu tiesību un iespēju veicināšanai īstenoto pasākumu nepārtrauktību un ilgtspēju, lūdzam plāna projekta 1.rīcības virzienā “Sieviešu un vīriešu vienlīdzīgas tiesības un iespējas darba tirgū un izglītībā” pasākuma nr.1. “Pilnveidot atbalsta un privātās dzīves līdzsvara nodrošināšanai rezultatīvā rādītāja “Forums par darba un privātās dzīves līdzsvaru </w:t>
            </w:r>
            <w:proofErr w:type="spellStart"/>
            <w:r w:rsidRPr="00C6766B">
              <w:rPr>
                <w:szCs w:val="24"/>
              </w:rPr>
              <w:t>cieņpilna</w:t>
            </w:r>
            <w:proofErr w:type="spellEnd"/>
            <w:r w:rsidRPr="00C6766B">
              <w:rPr>
                <w:szCs w:val="24"/>
              </w:rPr>
              <w:t xml:space="preserve"> darba idejas konteksta" īstenošanas termiņu papildināt ar 2023.gada </w:t>
            </w:r>
            <w:proofErr w:type="spellStart"/>
            <w:r w:rsidRPr="00C6766B">
              <w:rPr>
                <w:szCs w:val="24"/>
              </w:rPr>
              <w:t>l.ceturksni</w:t>
            </w:r>
            <w:proofErr w:type="spellEnd"/>
            <w:r w:rsidRPr="00C6766B">
              <w:rPr>
                <w:szCs w:val="24"/>
              </w:rPr>
              <w:t xml:space="preserve"> (finansējuma avots: ES Struktūrfondu 2021.-2027.gadam finansējums).</w:t>
            </w:r>
          </w:p>
        </w:tc>
        <w:tc>
          <w:tcPr>
            <w:tcW w:w="1054" w:type="pct"/>
            <w:gridSpan w:val="2"/>
            <w:tcBorders>
              <w:left w:val="single" w:sz="6" w:space="0" w:color="000000"/>
              <w:bottom w:val="single" w:sz="4" w:space="0" w:color="auto"/>
              <w:right w:val="single" w:sz="6" w:space="0" w:color="000000"/>
            </w:tcBorders>
          </w:tcPr>
          <w:p w14:paraId="4BFF78BD" w14:textId="4786A085" w:rsidR="006F6BA6" w:rsidRPr="00C6766B" w:rsidRDefault="006F6BA6" w:rsidP="006F6BA6">
            <w:pPr>
              <w:pStyle w:val="naisc"/>
              <w:spacing w:before="0" w:after="120" w:line="240" w:lineRule="atLeast"/>
              <w:jc w:val="left"/>
              <w:rPr>
                <w:b/>
              </w:rPr>
            </w:pPr>
            <w:r w:rsidRPr="00C6766B">
              <w:rPr>
                <w:b/>
              </w:rPr>
              <w:t xml:space="preserve">Nav ņemts vērā </w:t>
            </w:r>
          </w:p>
        </w:tc>
        <w:tc>
          <w:tcPr>
            <w:tcW w:w="1126" w:type="pct"/>
            <w:tcBorders>
              <w:top w:val="single" w:sz="4" w:space="0" w:color="auto"/>
              <w:left w:val="single" w:sz="4" w:space="0" w:color="auto"/>
              <w:bottom w:val="single" w:sz="4" w:space="0" w:color="auto"/>
            </w:tcBorders>
          </w:tcPr>
          <w:p w14:paraId="22C7C6F9" w14:textId="058A5FF9" w:rsidR="006F6BA6" w:rsidRPr="00C6766B" w:rsidRDefault="006F6BA6" w:rsidP="006F6BA6">
            <w:pPr>
              <w:spacing w:after="120" w:line="240" w:lineRule="atLeast"/>
              <w:jc w:val="both"/>
            </w:pPr>
            <w:r w:rsidRPr="00C6766B">
              <w:t xml:space="preserve">Plāna pasākums nr.1. tiek īstenots </w:t>
            </w:r>
            <w:r w:rsidRPr="00C6766B">
              <w:rPr>
                <w:bCs/>
              </w:rPr>
              <w:t xml:space="preserve"> ES programmas “Tiesības, vienlīdzība un pilsonība” projekta  “Līdzsvars visiem (B4A)” (Nr.881676-B4A) ietvaros, kura ieviešanas termiņš ir 2022.gada 1.marts. Savukārt nākamā ES struktūrfondu 2021.-2027.gadam perioda programmēšanas dokumenti vēl nav apstiprināti, līdz ar to arī plānotās darbības, sasniedzamie rezultāti un finansējums ir indikatīvi, kas var vēl mainīties. Attiecīgi par iespējām turpināt īstenot LBAS piedāvāto pasākumu kādā no ESF programmām nākamajā periodā būs jāvērtē pēc programmēšanas dokumentu apstiprināšanas. </w:t>
            </w:r>
          </w:p>
        </w:tc>
      </w:tr>
      <w:tr w:rsidR="00C6766B" w:rsidRPr="00C6766B" w14:paraId="27B63A04" w14:textId="77777777" w:rsidTr="00BD188F">
        <w:tc>
          <w:tcPr>
            <w:tcW w:w="231" w:type="pct"/>
            <w:tcBorders>
              <w:left w:val="single" w:sz="6" w:space="0" w:color="000000"/>
              <w:bottom w:val="single" w:sz="4" w:space="0" w:color="auto"/>
              <w:right w:val="single" w:sz="6" w:space="0" w:color="000000"/>
            </w:tcBorders>
          </w:tcPr>
          <w:p w14:paraId="7F80453F" w14:textId="77777777" w:rsidR="006F6BA6" w:rsidRPr="00C6766B" w:rsidRDefault="006F6BA6" w:rsidP="006F6BA6">
            <w:pPr>
              <w:pStyle w:val="naisc"/>
              <w:spacing w:before="0" w:after="120" w:line="240" w:lineRule="atLeast"/>
            </w:pPr>
          </w:p>
        </w:tc>
        <w:tc>
          <w:tcPr>
            <w:tcW w:w="1128" w:type="pct"/>
            <w:tcBorders>
              <w:left w:val="single" w:sz="6" w:space="0" w:color="000000"/>
              <w:bottom w:val="single" w:sz="4" w:space="0" w:color="auto"/>
              <w:right w:val="single" w:sz="6" w:space="0" w:color="000000"/>
            </w:tcBorders>
          </w:tcPr>
          <w:p w14:paraId="76ED8C20" w14:textId="77777777" w:rsidR="006F6BA6" w:rsidRPr="00C6766B" w:rsidRDefault="006F6BA6" w:rsidP="006F6BA6">
            <w:pPr>
              <w:spacing w:after="120" w:line="240" w:lineRule="atLeast"/>
              <w:ind w:firstLine="42"/>
              <w:jc w:val="both"/>
              <w:rPr>
                <w:szCs w:val="28"/>
              </w:rPr>
            </w:pPr>
          </w:p>
        </w:tc>
        <w:tc>
          <w:tcPr>
            <w:tcW w:w="1461" w:type="pct"/>
            <w:gridSpan w:val="2"/>
            <w:tcBorders>
              <w:left w:val="single" w:sz="6" w:space="0" w:color="000000"/>
              <w:bottom w:val="single" w:sz="4" w:space="0" w:color="auto"/>
              <w:right w:val="single" w:sz="6" w:space="0" w:color="000000"/>
            </w:tcBorders>
          </w:tcPr>
          <w:p w14:paraId="1225ACC7" w14:textId="4DED9F47" w:rsidR="006F6BA6" w:rsidRPr="00C6766B" w:rsidRDefault="006F6BA6" w:rsidP="006F6BA6">
            <w:pPr>
              <w:pStyle w:val="NoSpacing"/>
              <w:jc w:val="both"/>
              <w:rPr>
                <w:b/>
                <w:bCs/>
                <w:szCs w:val="24"/>
              </w:rPr>
            </w:pPr>
            <w:r w:rsidRPr="00C6766B">
              <w:rPr>
                <w:b/>
                <w:bCs/>
                <w:szCs w:val="24"/>
              </w:rPr>
              <w:t xml:space="preserve">Finanšu ministrija </w:t>
            </w:r>
          </w:p>
        </w:tc>
        <w:tc>
          <w:tcPr>
            <w:tcW w:w="1054" w:type="pct"/>
            <w:gridSpan w:val="2"/>
            <w:tcBorders>
              <w:left w:val="single" w:sz="6" w:space="0" w:color="000000"/>
              <w:bottom w:val="single" w:sz="4" w:space="0" w:color="auto"/>
              <w:right w:val="single" w:sz="6" w:space="0" w:color="000000"/>
            </w:tcBorders>
          </w:tcPr>
          <w:p w14:paraId="4A61F93A" w14:textId="77777777" w:rsidR="006F6BA6" w:rsidRPr="00C6766B" w:rsidRDefault="006F6BA6" w:rsidP="006F6BA6">
            <w:pPr>
              <w:pStyle w:val="naisc"/>
              <w:spacing w:before="0" w:after="120" w:line="240" w:lineRule="atLeast"/>
              <w:jc w:val="left"/>
            </w:pPr>
          </w:p>
        </w:tc>
        <w:tc>
          <w:tcPr>
            <w:tcW w:w="1126" w:type="pct"/>
            <w:tcBorders>
              <w:top w:val="single" w:sz="4" w:space="0" w:color="auto"/>
              <w:left w:val="single" w:sz="4" w:space="0" w:color="auto"/>
              <w:bottom w:val="single" w:sz="4" w:space="0" w:color="auto"/>
            </w:tcBorders>
          </w:tcPr>
          <w:p w14:paraId="2BA302FC" w14:textId="77777777" w:rsidR="006F6BA6" w:rsidRPr="00C6766B" w:rsidRDefault="006F6BA6" w:rsidP="006F6BA6">
            <w:pPr>
              <w:spacing w:after="120" w:line="240" w:lineRule="atLeast"/>
              <w:jc w:val="both"/>
            </w:pPr>
          </w:p>
        </w:tc>
      </w:tr>
      <w:tr w:rsidR="00C6766B" w:rsidRPr="00C6766B" w14:paraId="4FB1832E" w14:textId="77777777" w:rsidTr="00BD188F">
        <w:tc>
          <w:tcPr>
            <w:tcW w:w="231" w:type="pct"/>
            <w:tcBorders>
              <w:left w:val="single" w:sz="6" w:space="0" w:color="000000"/>
              <w:bottom w:val="single" w:sz="4" w:space="0" w:color="auto"/>
              <w:right w:val="single" w:sz="6" w:space="0" w:color="000000"/>
            </w:tcBorders>
          </w:tcPr>
          <w:p w14:paraId="064AC45F" w14:textId="77777777" w:rsidR="006F6BA6" w:rsidRPr="00C6766B" w:rsidRDefault="006F6BA6" w:rsidP="006F6BA6">
            <w:pPr>
              <w:pStyle w:val="naisc"/>
              <w:numPr>
                <w:ilvl w:val="0"/>
                <w:numId w:val="5"/>
              </w:numPr>
              <w:spacing w:before="0" w:after="120" w:line="240" w:lineRule="atLeast"/>
            </w:pPr>
          </w:p>
        </w:tc>
        <w:tc>
          <w:tcPr>
            <w:tcW w:w="1128" w:type="pct"/>
            <w:tcBorders>
              <w:left w:val="single" w:sz="6" w:space="0" w:color="000000"/>
              <w:bottom w:val="single" w:sz="4" w:space="0" w:color="auto"/>
              <w:right w:val="single" w:sz="6" w:space="0" w:color="000000"/>
            </w:tcBorders>
          </w:tcPr>
          <w:p w14:paraId="7D5C1BAB" w14:textId="02C568EB" w:rsidR="006F6BA6" w:rsidRPr="00C6766B" w:rsidRDefault="006F6BA6" w:rsidP="006F6BA6">
            <w:pPr>
              <w:spacing w:after="120" w:line="240" w:lineRule="atLeast"/>
              <w:jc w:val="both"/>
              <w:rPr>
                <w:szCs w:val="28"/>
              </w:rPr>
            </w:pPr>
            <w:r w:rsidRPr="00C6766B">
              <w:rPr>
                <w:szCs w:val="28"/>
              </w:rPr>
              <w:t xml:space="preserve">Plāna kopsavilkums </w:t>
            </w:r>
          </w:p>
        </w:tc>
        <w:tc>
          <w:tcPr>
            <w:tcW w:w="1461" w:type="pct"/>
            <w:gridSpan w:val="2"/>
            <w:tcBorders>
              <w:left w:val="single" w:sz="6" w:space="0" w:color="000000"/>
              <w:bottom w:val="single" w:sz="4" w:space="0" w:color="auto"/>
              <w:right w:val="single" w:sz="6" w:space="0" w:color="000000"/>
            </w:tcBorders>
          </w:tcPr>
          <w:p w14:paraId="1F885166" w14:textId="7670233C" w:rsidR="006F6BA6" w:rsidRPr="00C6766B" w:rsidRDefault="006F6BA6" w:rsidP="006F6BA6">
            <w:pPr>
              <w:jc w:val="both"/>
            </w:pPr>
            <w:r w:rsidRPr="00C6766B">
              <w:t xml:space="preserve">Lūdzam papildināt plāna projekta 1.sadaļu “Plāna kopsavilkums” ar zemsvītras atsauci un saiti uz 2021.gada 13.maijā Valsts sekretāru sanāksmē </w:t>
            </w:r>
            <w:r w:rsidRPr="00C6766B">
              <w:lastRenderedPageBreak/>
              <w:t>izsludināto pamatnostādņu projektu “Sociālās aizsardzības un darba tirgus politikas pamatnostādnes 2021.-2027. gadam”</w:t>
            </w:r>
            <w:r w:rsidRPr="00C6766B">
              <w:rPr>
                <w:rStyle w:val="FootnoteReference"/>
              </w:rPr>
              <w:footnoteReference w:customMarkFollows="1" w:id="4"/>
              <w:t>[1]</w:t>
            </w:r>
            <w:r w:rsidRPr="00C6766B">
              <w:t xml:space="preserve"> 2. pielikumu. </w:t>
            </w:r>
          </w:p>
          <w:p w14:paraId="519E60F0" w14:textId="77777777" w:rsidR="006F6BA6" w:rsidRPr="00C6766B" w:rsidRDefault="006F6BA6" w:rsidP="006F6BA6">
            <w:pPr>
              <w:pStyle w:val="NoSpacing"/>
              <w:jc w:val="both"/>
              <w:rPr>
                <w:b/>
                <w:bCs/>
                <w:szCs w:val="24"/>
              </w:rPr>
            </w:pPr>
          </w:p>
        </w:tc>
        <w:tc>
          <w:tcPr>
            <w:tcW w:w="1054" w:type="pct"/>
            <w:gridSpan w:val="2"/>
            <w:tcBorders>
              <w:left w:val="single" w:sz="6" w:space="0" w:color="000000"/>
              <w:bottom w:val="single" w:sz="4" w:space="0" w:color="auto"/>
              <w:right w:val="single" w:sz="6" w:space="0" w:color="000000"/>
            </w:tcBorders>
          </w:tcPr>
          <w:p w14:paraId="43F9ADBB" w14:textId="262146DB" w:rsidR="006F6BA6" w:rsidRPr="00C6766B" w:rsidRDefault="006F6BA6" w:rsidP="006F6BA6">
            <w:pPr>
              <w:pStyle w:val="naisc"/>
              <w:spacing w:before="0" w:after="120" w:line="240" w:lineRule="atLeast"/>
              <w:jc w:val="left"/>
              <w:rPr>
                <w:b/>
              </w:rPr>
            </w:pPr>
            <w:r w:rsidRPr="00C6766B">
              <w:rPr>
                <w:b/>
              </w:rPr>
              <w:lastRenderedPageBreak/>
              <w:t xml:space="preserve">Ņemts vērā </w:t>
            </w:r>
          </w:p>
        </w:tc>
        <w:tc>
          <w:tcPr>
            <w:tcW w:w="1126" w:type="pct"/>
            <w:tcBorders>
              <w:top w:val="single" w:sz="4" w:space="0" w:color="auto"/>
              <w:left w:val="single" w:sz="4" w:space="0" w:color="auto"/>
              <w:bottom w:val="single" w:sz="4" w:space="0" w:color="auto"/>
            </w:tcBorders>
          </w:tcPr>
          <w:p w14:paraId="5C8AB0E7" w14:textId="0F1833EB" w:rsidR="006F6BA6" w:rsidRPr="00C6766B" w:rsidRDefault="006F6BA6" w:rsidP="006F6BA6">
            <w:pPr>
              <w:spacing w:after="120" w:line="240" w:lineRule="atLeast"/>
              <w:jc w:val="both"/>
            </w:pPr>
            <w:r w:rsidRPr="00C6766B">
              <w:t xml:space="preserve">Plāna kopsavilkuma 2.rindkopa papildināta ar zemsvītras atsauci uz 2021.gada 13.maijā Valsts </w:t>
            </w:r>
            <w:r w:rsidRPr="00C6766B">
              <w:lastRenderedPageBreak/>
              <w:t>sekretāru sanāksmē izsludināto pamatnostādņu projektu “Sociālās aizsardzības un darba tirgus politikas pamatnostādnes 2021.-2027. gadam”.</w:t>
            </w:r>
          </w:p>
        </w:tc>
      </w:tr>
      <w:tr w:rsidR="00C6766B" w:rsidRPr="00C6766B" w14:paraId="26449E1B" w14:textId="77777777" w:rsidTr="00BD188F">
        <w:tc>
          <w:tcPr>
            <w:tcW w:w="231" w:type="pct"/>
            <w:tcBorders>
              <w:left w:val="single" w:sz="6" w:space="0" w:color="000000"/>
              <w:bottom w:val="single" w:sz="4" w:space="0" w:color="auto"/>
              <w:right w:val="single" w:sz="6" w:space="0" w:color="000000"/>
            </w:tcBorders>
          </w:tcPr>
          <w:p w14:paraId="2DE637E0" w14:textId="77777777" w:rsidR="006F6BA6" w:rsidRPr="00C6766B" w:rsidRDefault="006F6BA6" w:rsidP="006F6BA6">
            <w:pPr>
              <w:pStyle w:val="naisc"/>
              <w:numPr>
                <w:ilvl w:val="0"/>
                <w:numId w:val="5"/>
              </w:numPr>
              <w:spacing w:before="0" w:after="120" w:line="240" w:lineRule="atLeast"/>
            </w:pPr>
          </w:p>
        </w:tc>
        <w:tc>
          <w:tcPr>
            <w:tcW w:w="1128" w:type="pct"/>
            <w:tcBorders>
              <w:left w:val="single" w:sz="6" w:space="0" w:color="000000"/>
              <w:bottom w:val="single" w:sz="4" w:space="0" w:color="auto"/>
              <w:right w:val="single" w:sz="6" w:space="0" w:color="000000"/>
            </w:tcBorders>
          </w:tcPr>
          <w:p w14:paraId="73FA6550" w14:textId="639E7C9A" w:rsidR="006F6BA6" w:rsidRPr="00C6766B" w:rsidRDefault="006F6BA6" w:rsidP="006F6BA6">
            <w:pPr>
              <w:spacing w:after="120" w:line="240" w:lineRule="atLeast"/>
              <w:ind w:firstLine="42"/>
              <w:jc w:val="both"/>
              <w:rPr>
                <w:szCs w:val="28"/>
              </w:rPr>
            </w:pPr>
            <w:r w:rsidRPr="00C6766B">
              <w:rPr>
                <w:szCs w:val="28"/>
              </w:rPr>
              <w:t xml:space="preserve">Plāna ietvaros īstenojamie pasākumi </w:t>
            </w:r>
          </w:p>
        </w:tc>
        <w:tc>
          <w:tcPr>
            <w:tcW w:w="1461" w:type="pct"/>
            <w:gridSpan w:val="2"/>
            <w:tcBorders>
              <w:left w:val="single" w:sz="6" w:space="0" w:color="000000"/>
              <w:bottom w:val="single" w:sz="4" w:space="0" w:color="auto"/>
              <w:right w:val="single" w:sz="6" w:space="0" w:color="000000"/>
            </w:tcBorders>
          </w:tcPr>
          <w:p w14:paraId="680D9F34" w14:textId="59DE5AAB" w:rsidR="006F6BA6" w:rsidRPr="00C6766B" w:rsidRDefault="006F6BA6" w:rsidP="006F6BA6">
            <w:pPr>
              <w:pStyle w:val="NoSpacing"/>
              <w:jc w:val="both"/>
              <w:rPr>
                <w:b/>
                <w:bCs/>
                <w:szCs w:val="24"/>
              </w:rPr>
            </w:pPr>
            <w:r w:rsidRPr="00C6766B">
              <w:rPr>
                <w:szCs w:val="24"/>
              </w:rPr>
              <w:t>Lūdzam precizēt plāna projekta 2.sadaļā  1.rīcības virziena 7.1. un 17.1.darbības rezultātam pie iesaistītajām institūcijām, kas ir domāts ar nozaru ministrijām, jo pie citiem darbības rezultātiem ir konkrēti norādīti vairāku attiecīgo ministriju nosaukumi</w:t>
            </w:r>
          </w:p>
        </w:tc>
        <w:tc>
          <w:tcPr>
            <w:tcW w:w="1054" w:type="pct"/>
            <w:gridSpan w:val="2"/>
            <w:tcBorders>
              <w:left w:val="single" w:sz="6" w:space="0" w:color="000000"/>
              <w:bottom w:val="single" w:sz="4" w:space="0" w:color="auto"/>
              <w:right w:val="single" w:sz="6" w:space="0" w:color="000000"/>
            </w:tcBorders>
          </w:tcPr>
          <w:p w14:paraId="6DA17284" w14:textId="0FE995AC" w:rsidR="006F6BA6" w:rsidRPr="00C6766B" w:rsidRDefault="006F6BA6" w:rsidP="006F6BA6">
            <w:pPr>
              <w:pStyle w:val="naisc"/>
              <w:spacing w:before="0" w:after="120" w:line="240" w:lineRule="atLeast"/>
              <w:jc w:val="left"/>
              <w:rPr>
                <w:b/>
              </w:rPr>
            </w:pPr>
            <w:r w:rsidRPr="00C6766B">
              <w:rPr>
                <w:b/>
              </w:rPr>
              <w:t xml:space="preserve">Ņemts vērā </w:t>
            </w:r>
          </w:p>
        </w:tc>
        <w:tc>
          <w:tcPr>
            <w:tcW w:w="1126" w:type="pct"/>
            <w:tcBorders>
              <w:top w:val="single" w:sz="4" w:space="0" w:color="auto"/>
              <w:left w:val="single" w:sz="4" w:space="0" w:color="auto"/>
              <w:bottom w:val="single" w:sz="4" w:space="0" w:color="auto"/>
            </w:tcBorders>
          </w:tcPr>
          <w:p w14:paraId="65B32FFB" w14:textId="7529885E" w:rsidR="006F6BA6" w:rsidRPr="00C6766B" w:rsidRDefault="006F6BA6" w:rsidP="006F6BA6">
            <w:pPr>
              <w:spacing w:after="120" w:line="240" w:lineRule="atLeast"/>
              <w:jc w:val="both"/>
            </w:pPr>
            <w:r w:rsidRPr="00C6766B">
              <w:t xml:space="preserve">Plānā ir iekļauti pasākumi, kuru īstenošanā ir iesaistītas visas nozaru ministrijas, līdz ar to nav lietderīgi uzskaitīt visas ministrijas. </w:t>
            </w:r>
          </w:p>
        </w:tc>
      </w:tr>
      <w:tr w:rsidR="00C6766B" w:rsidRPr="00C6766B" w14:paraId="76FD2ECB" w14:textId="77777777" w:rsidTr="00BD188F">
        <w:tc>
          <w:tcPr>
            <w:tcW w:w="231" w:type="pct"/>
            <w:tcBorders>
              <w:left w:val="single" w:sz="6" w:space="0" w:color="000000"/>
              <w:bottom w:val="single" w:sz="4" w:space="0" w:color="auto"/>
              <w:right w:val="single" w:sz="6" w:space="0" w:color="000000"/>
            </w:tcBorders>
          </w:tcPr>
          <w:p w14:paraId="2DB56E75" w14:textId="77777777" w:rsidR="006F6BA6" w:rsidRPr="00C6766B" w:rsidRDefault="006F6BA6" w:rsidP="006F6BA6">
            <w:pPr>
              <w:pStyle w:val="naisc"/>
              <w:numPr>
                <w:ilvl w:val="0"/>
                <w:numId w:val="5"/>
              </w:numPr>
              <w:spacing w:before="0" w:after="120" w:line="240" w:lineRule="atLeast"/>
            </w:pPr>
          </w:p>
        </w:tc>
        <w:tc>
          <w:tcPr>
            <w:tcW w:w="1128" w:type="pct"/>
            <w:tcBorders>
              <w:left w:val="single" w:sz="6" w:space="0" w:color="000000"/>
              <w:bottom w:val="single" w:sz="4" w:space="0" w:color="auto"/>
              <w:right w:val="single" w:sz="6" w:space="0" w:color="000000"/>
            </w:tcBorders>
          </w:tcPr>
          <w:p w14:paraId="245B4277" w14:textId="766E12B2" w:rsidR="006F6BA6" w:rsidRPr="00C6766B" w:rsidRDefault="006F6BA6" w:rsidP="006F6BA6">
            <w:pPr>
              <w:spacing w:after="120" w:line="240" w:lineRule="atLeast"/>
              <w:ind w:firstLine="42"/>
              <w:jc w:val="both"/>
              <w:rPr>
                <w:szCs w:val="28"/>
              </w:rPr>
            </w:pPr>
            <w:r w:rsidRPr="00C6766B">
              <w:rPr>
                <w:szCs w:val="28"/>
              </w:rPr>
              <w:t>Plānā lietotie saīsinājumi</w:t>
            </w:r>
          </w:p>
        </w:tc>
        <w:tc>
          <w:tcPr>
            <w:tcW w:w="1461" w:type="pct"/>
            <w:gridSpan w:val="2"/>
            <w:tcBorders>
              <w:left w:val="single" w:sz="6" w:space="0" w:color="000000"/>
              <w:bottom w:val="single" w:sz="4" w:space="0" w:color="auto"/>
              <w:right w:val="single" w:sz="6" w:space="0" w:color="000000"/>
            </w:tcBorders>
          </w:tcPr>
          <w:p w14:paraId="5C119F67" w14:textId="491ADE36" w:rsidR="006F6BA6" w:rsidRPr="00C6766B" w:rsidRDefault="006F6BA6" w:rsidP="006F6BA6">
            <w:pPr>
              <w:pStyle w:val="NoSpacing"/>
              <w:jc w:val="both"/>
              <w:rPr>
                <w:b/>
                <w:bCs/>
                <w:szCs w:val="24"/>
              </w:rPr>
            </w:pPr>
            <w:r w:rsidRPr="00C6766B">
              <w:rPr>
                <w:szCs w:val="24"/>
              </w:rPr>
              <w:t>Lūdzam precizēt plāna projekta 2.sadaļā 3.rīcības virziena 19.5.darbības rezultātam pie atbildīgajām institūcijām norādīto TA.</w:t>
            </w:r>
          </w:p>
        </w:tc>
        <w:tc>
          <w:tcPr>
            <w:tcW w:w="1054" w:type="pct"/>
            <w:gridSpan w:val="2"/>
            <w:tcBorders>
              <w:left w:val="single" w:sz="6" w:space="0" w:color="000000"/>
              <w:bottom w:val="single" w:sz="4" w:space="0" w:color="auto"/>
              <w:right w:val="single" w:sz="6" w:space="0" w:color="000000"/>
            </w:tcBorders>
          </w:tcPr>
          <w:p w14:paraId="2B1D19E5" w14:textId="10FEB37E" w:rsidR="006F6BA6" w:rsidRPr="00C6766B" w:rsidRDefault="006F6BA6" w:rsidP="006F6BA6">
            <w:pPr>
              <w:pStyle w:val="naisc"/>
              <w:spacing w:before="0" w:after="120" w:line="240" w:lineRule="atLeast"/>
              <w:jc w:val="left"/>
              <w:rPr>
                <w:b/>
              </w:rPr>
            </w:pPr>
            <w:r w:rsidRPr="00C6766B">
              <w:rPr>
                <w:b/>
              </w:rPr>
              <w:t>Ņemts vērā</w:t>
            </w:r>
          </w:p>
        </w:tc>
        <w:tc>
          <w:tcPr>
            <w:tcW w:w="1126" w:type="pct"/>
            <w:tcBorders>
              <w:top w:val="single" w:sz="4" w:space="0" w:color="auto"/>
              <w:left w:val="single" w:sz="4" w:space="0" w:color="auto"/>
              <w:bottom w:val="single" w:sz="4" w:space="0" w:color="auto"/>
            </w:tcBorders>
          </w:tcPr>
          <w:p w14:paraId="16773A1D" w14:textId="40B1228F" w:rsidR="006F6BA6" w:rsidRPr="00C6766B" w:rsidRDefault="006F6BA6" w:rsidP="006F6BA6">
            <w:pPr>
              <w:spacing w:after="120" w:line="240" w:lineRule="atLeast"/>
              <w:jc w:val="both"/>
            </w:pPr>
            <w:r w:rsidRPr="00C6766B">
              <w:t>Papildināts Plānā lietoto saīsinājumu saraksts, iekļaujot arī Tiesu administrāciju – TA.</w:t>
            </w:r>
          </w:p>
        </w:tc>
      </w:tr>
      <w:tr w:rsidR="00C6766B" w:rsidRPr="00C6766B" w14:paraId="454F15EB" w14:textId="77777777" w:rsidTr="00BD188F">
        <w:tc>
          <w:tcPr>
            <w:tcW w:w="231" w:type="pct"/>
            <w:tcBorders>
              <w:left w:val="single" w:sz="6" w:space="0" w:color="000000"/>
              <w:bottom w:val="single" w:sz="4" w:space="0" w:color="auto"/>
              <w:right w:val="single" w:sz="6" w:space="0" w:color="000000"/>
            </w:tcBorders>
          </w:tcPr>
          <w:p w14:paraId="2E3F1369" w14:textId="77777777" w:rsidR="006F6BA6" w:rsidRPr="00C6766B" w:rsidRDefault="006F6BA6" w:rsidP="006F6BA6">
            <w:pPr>
              <w:pStyle w:val="naisc"/>
              <w:numPr>
                <w:ilvl w:val="0"/>
                <w:numId w:val="5"/>
              </w:numPr>
              <w:spacing w:before="0" w:after="120" w:line="240" w:lineRule="atLeast"/>
            </w:pPr>
          </w:p>
        </w:tc>
        <w:tc>
          <w:tcPr>
            <w:tcW w:w="1128" w:type="pct"/>
            <w:tcBorders>
              <w:left w:val="single" w:sz="6" w:space="0" w:color="000000"/>
              <w:bottom w:val="single" w:sz="4" w:space="0" w:color="auto"/>
              <w:right w:val="single" w:sz="6" w:space="0" w:color="000000"/>
            </w:tcBorders>
          </w:tcPr>
          <w:p w14:paraId="44D87EB5" w14:textId="1205797E" w:rsidR="006F6BA6" w:rsidRPr="00C6766B" w:rsidRDefault="006F6BA6" w:rsidP="006F6BA6">
            <w:pPr>
              <w:spacing w:after="120" w:line="240" w:lineRule="atLeast"/>
              <w:ind w:firstLine="42"/>
              <w:jc w:val="both"/>
              <w:rPr>
                <w:szCs w:val="28"/>
              </w:rPr>
            </w:pPr>
            <w:r w:rsidRPr="00C6766B">
              <w:rPr>
                <w:szCs w:val="28"/>
              </w:rPr>
              <w:t xml:space="preserve">Plāna 4.sadaļa </w:t>
            </w:r>
          </w:p>
        </w:tc>
        <w:tc>
          <w:tcPr>
            <w:tcW w:w="1461" w:type="pct"/>
            <w:gridSpan w:val="2"/>
            <w:tcBorders>
              <w:left w:val="single" w:sz="6" w:space="0" w:color="000000"/>
              <w:bottom w:val="single" w:sz="4" w:space="0" w:color="auto"/>
              <w:right w:val="single" w:sz="6" w:space="0" w:color="000000"/>
            </w:tcBorders>
          </w:tcPr>
          <w:p w14:paraId="4081BE3F" w14:textId="14E1A656" w:rsidR="006F6BA6" w:rsidRPr="00C6766B" w:rsidRDefault="006F6BA6" w:rsidP="006F6BA6">
            <w:pPr>
              <w:pStyle w:val="NoSpacing"/>
              <w:jc w:val="both"/>
              <w:rPr>
                <w:b/>
                <w:bCs/>
                <w:szCs w:val="24"/>
              </w:rPr>
            </w:pPr>
            <w:r w:rsidRPr="00C6766B">
              <w:rPr>
                <w:szCs w:val="24"/>
              </w:rPr>
              <w:t>Lūdzam precizēt plāna projekta 4.sadaļā informāciju par projektiem “</w:t>
            </w:r>
            <w:proofErr w:type="spellStart"/>
            <w:r w:rsidRPr="00C6766B">
              <w:rPr>
                <w:szCs w:val="24"/>
              </w:rPr>
              <w:t>Sexism</w:t>
            </w:r>
            <w:proofErr w:type="spellEnd"/>
            <w:r w:rsidRPr="00C6766B">
              <w:rPr>
                <w:szCs w:val="24"/>
              </w:rPr>
              <w:t xml:space="preserve"> </w:t>
            </w:r>
            <w:proofErr w:type="spellStart"/>
            <w:r w:rsidRPr="00C6766B">
              <w:rPr>
                <w:szCs w:val="24"/>
              </w:rPr>
              <w:t>Free</w:t>
            </w:r>
            <w:proofErr w:type="spellEnd"/>
            <w:r w:rsidRPr="00C6766B">
              <w:rPr>
                <w:szCs w:val="24"/>
              </w:rPr>
              <w:t xml:space="preserve"> </w:t>
            </w:r>
            <w:proofErr w:type="spellStart"/>
            <w:r w:rsidRPr="00C6766B">
              <w:rPr>
                <w:szCs w:val="24"/>
              </w:rPr>
              <w:t>Night</w:t>
            </w:r>
            <w:proofErr w:type="spellEnd"/>
            <w:r w:rsidRPr="00C6766B">
              <w:rPr>
                <w:szCs w:val="24"/>
              </w:rPr>
              <w:t>” un “Līdzsvars visiem (B4A)”, norādot, ka tie tiek līdzfinansēti ES programmas “Tiesības, vienlīdzība un pilsonība” (2014. – 2020.gadam) ietvaros.</w:t>
            </w:r>
          </w:p>
        </w:tc>
        <w:tc>
          <w:tcPr>
            <w:tcW w:w="1054" w:type="pct"/>
            <w:gridSpan w:val="2"/>
            <w:tcBorders>
              <w:left w:val="single" w:sz="6" w:space="0" w:color="000000"/>
              <w:bottom w:val="single" w:sz="4" w:space="0" w:color="auto"/>
              <w:right w:val="single" w:sz="6" w:space="0" w:color="000000"/>
            </w:tcBorders>
          </w:tcPr>
          <w:p w14:paraId="4C6C3E38" w14:textId="2C5E1B75" w:rsidR="006F6BA6" w:rsidRPr="00C6766B" w:rsidRDefault="006F6BA6" w:rsidP="006F6BA6">
            <w:pPr>
              <w:pStyle w:val="naisc"/>
              <w:spacing w:before="0" w:after="120" w:line="240" w:lineRule="atLeast"/>
              <w:jc w:val="left"/>
              <w:rPr>
                <w:b/>
              </w:rPr>
            </w:pPr>
            <w:r w:rsidRPr="00C6766B">
              <w:rPr>
                <w:b/>
              </w:rPr>
              <w:t xml:space="preserve">Nav ņemts vērā </w:t>
            </w:r>
          </w:p>
        </w:tc>
        <w:tc>
          <w:tcPr>
            <w:tcW w:w="1126" w:type="pct"/>
            <w:tcBorders>
              <w:top w:val="single" w:sz="4" w:space="0" w:color="auto"/>
              <w:left w:val="single" w:sz="4" w:space="0" w:color="auto"/>
              <w:bottom w:val="single" w:sz="4" w:space="0" w:color="auto"/>
            </w:tcBorders>
          </w:tcPr>
          <w:p w14:paraId="6F9BC12F" w14:textId="48C792CC" w:rsidR="006F6BA6" w:rsidRPr="00C6766B" w:rsidRDefault="006F6BA6" w:rsidP="006F6BA6">
            <w:pPr>
              <w:spacing w:after="120" w:line="240" w:lineRule="atLeast"/>
              <w:jc w:val="both"/>
            </w:pPr>
            <w:r w:rsidRPr="00C6766B">
              <w:t xml:space="preserve">Plāna 4.sadaļā jau ir norādīta informācija par abiem projektiem un to īstenošanai piešķirto līdzfinansējumu no ES programmas “Tiesības, vienlīdzība un pilsonība”.   </w:t>
            </w:r>
          </w:p>
        </w:tc>
      </w:tr>
      <w:tr w:rsidR="00C6766B" w:rsidRPr="00C6766B" w14:paraId="5C2E68D3" w14:textId="77777777" w:rsidTr="00BD188F">
        <w:tc>
          <w:tcPr>
            <w:tcW w:w="231" w:type="pct"/>
            <w:tcBorders>
              <w:left w:val="single" w:sz="6" w:space="0" w:color="000000"/>
              <w:bottom w:val="single" w:sz="4" w:space="0" w:color="auto"/>
              <w:right w:val="single" w:sz="6" w:space="0" w:color="000000"/>
            </w:tcBorders>
          </w:tcPr>
          <w:p w14:paraId="4AE2321B" w14:textId="77777777" w:rsidR="006F6BA6" w:rsidRPr="00C6766B" w:rsidRDefault="006F6BA6" w:rsidP="006F6BA6">
            <w:pPr>
              <w:pStyle w:val="naisc"/>
              <w:numPr>
                <w:ilvl w:val="0"/>
                <w:numId w:val="5"/>
              </w:numPr>
              <w:spacing w:before="0" w:after="120" w:line="240" w:lineRule="atLeast"/>
            </w:pPr>
          </w:p>
        </w:tc>
        <w:tc>
          <w:tcPr>
            <w:tcW w:w="1128" w:type="pct"/>
            <w:tcBorders>
              <w:left w:val="single" w:sz="6" w:space="0" w:color="000000"/>
              <w:bottom w:val="single" w:sz="4" w:space="0" w:color="auto"/>
              <w:right w:val="single" w:sz="6" w:space="0" w:color="000000"/>
            </w:tcBorders>
          </w:tcPr>
          <w:p w14:paraId="62A90502" w14:textId="77777777" w:rsidR="006F6BA6" w:rsidRPr="00C6766B" w:rsidRDefault="006F6BA6" w:rsidP="006F6BA6">
            <w:pPr>
              <w:spacing w:after="120" w:line="240" w:lineRule="atLeast"/>
              <w:ind w:firstLine="42"/>
              <w:jc w:val="both"/>
              <w:rPr>
                <w:szCs w:val="28"/>
              </w:rPr>
            </w:pPr>
          </w:p>
        </w:tc>
        <w:tc>
          <w:tcPr>
            <w:tcW w:w="1461" w:type="pct"/>
            <w:gridSpan w:val="2"/>
            <w:tcBorders>
              <w:left w:val="single" w:sz="6" w:space="0" w:color="000000"/>
              <w:bottom w:val="single" w:sz="4" w:space="0" w:color="auto"/>
              <w:right w:val="single" w:sz="6" w:space="0" w:color="000000"/>
            </w:tcBorders>
          </w:tcPr>
          <w:p w14:paraId="0931F758" w14:textId="463F44A9" w:rsidR="006F6BA6" w:rsidRPr="00C6766B" w:rsidRDefault="006F6BA6" w:rsidP="006F6BA6">
            <w:pPr>
              <w:pStyle w:val="NoSpacing"/>
              <w:jc w:val="both"/>
              <w:rPr>
                <w:szCs w:val="24"/>
              </w:rPr>
            </w:pPr>
            <w:r w:rsidRPr="00C6766B">
              <w:rPr>
                <w:szCs w:val="24"/>
              </w:rPr>
              <w:t>Lūdzam plāna projekta ietvaros visā tekstā salāgot valūtas nosaukuma “</w:t>
            </w:r>
            <w:proofErr w:type="spellStart"/>
            <w:r w:rsidRPr="00C6766B">
              <w:rPr>
                <w:i/>
                <w:iCs/>
                <w:szCs w:val="24"/>
              </w:rPr>
              <w:t>euro</w:t>
            </w:r>
            <w:proofErr w:type="spellEnd"/>
            <w:r w:rsidRPr="00C6766B">
              <w:rPr>
                <w:i/>
                <w:iCs/>
                <w:szCs w:val="24"/>
              </w:rPr>
              <w:t>”</w:t>
            </w:r>
            <w:r w:rsidRPr="00C6766B">
              <w:rPr>
                <w:szCs w:val="24"/>
              </w:rPr>
              <w:t xml:space="preserve"> lietojumu, kas būtu norādāms </w:t>
            </w:r>
            <w:proofErr w:type="spellStart"/>
            <w:r w:rsidRPr="00C6766B">
              <w:rPr>
                <w:i/>
                <w:iCs/>
                <w:szCs w:val="24"/>
              </w:rPr>
              <w:t>euro</w:t>
            </w:r>
            <w:proofErr w:type="spellEnd"/>
            <w:r w:rsidRPr="00C6766B">
              <w:rPr>
                <w:szCs w:val="24"/>
              </w:rPr>
              <w:t xml:space="preserve"> slīprakstā nevis “eiro”.</w:t>
            </w:r>
          </w:p>
        </w:tc>
        <w:tc>
          <w:tcPr>
            <w:tcW w:w="1054" w:type="pct"/>
            <w:gridSpan w:val="2"/>
            <w:tcBorders>
              <w:left w:val="single" w:sz="6" w:space="0" w:color="000000"/>
              <w:bottom w:val="single" w:sz="4" w:space="0" w:color="auto"/>
              <w:right w:val="single" w:sz="6" w:space="0" w:color="000000"/>
            </w:tcBorders>
          </w:tcPr>
          <w:p w14:paraId="5CEAA7BC" w14:textId="45BFC4C7" w:rsidR="006F6BA6" w:rsidRPr="00C6766B" w:rsidRDefault="006F6BA6" w:rsidP="006F6BA6">
            <w:pPr>
              <w:pStyle w:val="naisc"/>
              <w:spacing w:before="0" w:after="120" w:line="240" w:lineRule="atLeast"/>
              <w:jc w:val="left"/>
              <w:rPr>
                <w:b/>
              </w:rPr>
            </w:pPr>
            <w:r w:rsidRPr="00C6766B">
              <w:rPr>
                <w:b/>
              </w:rPr>
              <w:t>Ņemts vērā</w:t>
            </w:r>
          </w:p>
        </w:tc>
        <w:tc>
          <w:tcPr>
            <w:tcW w:w="1126" w:type="pct"/>
            <w:tcBorders>
              <w:top w:val="single" w:sz="4" w:space="0" w:color="auto"/>
              <w:left w:val="single" w:sz="4" w:space="0" w:color="auto"/>
              <w:bottom w:val="single" w:sz="4" w:space="0" w:color="auto"/>
            </w:tcBorders>
          </w:tcPr>
          <w:p w14:paraId="3131BD0D" w14:textId="55491DCA" w:rsidR="006F6BA6" w:rsidRPr="00C6766B" w:rsidRDefault="006F6BA6" w:rsidP="006F6BA6">
            <w:pPr>
              <w:spacing w:after="120" w:line="240" w:lineRule="atLeast"/>
              <w:jc w:val="both"/>
            </w:pPr>
            <w:r w:rsidRPr="00C6766B">
              <w:t xml:space="preserve">Visā dokumentā precizēts valūtas nosaukums no “eiro” uz </w:t>
            </w:r>
            <w:r w:rsidRPr="00C6766B">
              <w:rPr>
                <w:i/>
              </w:rPr>
              <w:t>“</w:t>
            </w:r>
            <w:proofErr w:type="spellStart"/>
            <w:r w:rsidRPr="00C6766B">
              <w:rPr>
                <w:i/>
              </w:rPr>
              <w:t>euro</w:t>
            </w:r>
            <w:proofErr w:type="spellEnd"/>
            <w:r w:rsidRPr="00C6766B">
              <w:rPr>
                <w:i/>
              </w:rPr>
              <w:t>”.</w:t>
            </w:r>
            <w:r w:rsidRPr="00C6766B">
              <w:t xml:space="preserve"> </w:t>
            </w:r>
          </w:p>
        </w:tc>
      </w:tr>
      <w:tr w:rsidR="00C6766B" w:rsidRPr="00C6766B" w14:paraId="06BEE3CD" w14:textId="77777777" w:rsidTr="00BD188F">
        <w:tc>
          <w:tcPr>
            <w:tcW w:w="231" w:type="pct"/>
            <w:tcBorders>
              <w:left w:val="single" w:sz="6" w:space="0" w:color="000000"/>
              <w:bottom w:val="single" w:sz="4" w:space="0" w:color="auto"/>
              <w:right w:val="single" w:sz="6" w:space="0" w:color="000000"/>
            </w:tcBorders>
          </w:tcPr>
          <w:p w14:paraId="1C5CE6B3" w14:textId="77777777" w:rsidR="006F6BA6" w:rsidRPr="00C6766B" w:rsidRDefault="006F6BA6" w:rsidP="006F6BA6">
            <w:pPr>
              <w:pStyle w:val="naisc"/>
              <w:numPr>
                <w:ilvl w:val="0"/>
                <w:numId w:val="5"/>
              </w:numPr>
              <w:spacing w:before="0" w:after="120" w:line="240" w:lineRule="atLeast"/>
            </w:pPr>
          </w:p>
        </w:tc>
        <w:tc>
          <w:tcPr>
            <w:tcW w:w="1128" w:type="pct"/>
            <w:tcBorders>
              <w:left w:val="single" w:sz="6" w:space="0" w:color="000000"/>
              <w:bottom w:val="single" w:sz="4" w:space="0" w:color="auto"/>
              <w:right w:val="single" w:sz="6" w:space="0" w:color="000000"/>
            </w:tcBorders>
          </w:tcPr>
          <w:p w14:paraId="330B285C" w14:textId="1A935E08" w:rsidR="006F6BA6" w:rsidRPr="00C6766B" w:rsidRDefault="006F6BA6" w:rsidP="006F6BA6">
            <w:pPr>
              <w:spacing w:after="120" w:line="240" w:lineRule="atLeast"/>
              <w:ind w:firstLine="42"/>
              <w:jc w:val="both"/>
              <w:rPr>
                <w:szCs w:val="28"/>
              </w:rPr>
            </w:pPr>
            <w:r w:rsidRPr="00C6766B">
              <w:rPr>
                <w:szCs w:val="28"/>
              </w:rPr>
              <w:t xml:space="preserve">Plāna 7.4. pasākums </w:t>
            </w:r>
          </w:p>
        </w:tc>
        <w:tc>
          <w:tcPr>
            <w:tcW w:w="1461" w:type="pct"/>
            <w:gridSpan w:val="2"/>
            <w:tcBorders>
              <w:left w:val="single" w:sz="6" w:space="0" w:color="000000"/>
              <w:bottom w:val="single" w:sz="4" w:space="0" w:color="auto"/>
              <w:right w:val="single" w:sz="6" w:space="0" w:color="000000"/>
            </w:tcBorders>
          </w:tcPr>
          <w:p w14:paraId="33274CD6" w14:textId="23756416" w:rsidR="006F6BA6" w:rsidRPr="00C6766B" w:rsidRDefault="006F6BA6" w:rsidP="006F6BA6">
            <w:pPr>
              <w:pStyle w:val="NoSpacing"/>
              <w:jc w:val="both"/>
              <w:rPr>
                <w:b/>
                <w:noProof/>
                <w:szCs w:val="28"/>
              </w:rPr>
            </w:pPr>
            <w:r w:rsidRPr="00C6766B">
              <w:rPr>
                <w:b/>
                <w:noProof/>
                <w:szCs w:val="28"/>
              </w:rPr>
              <w:t>Izglītības un zinātnes ministrija (0</w:t>
            </w:r>
            <w:r w:rsidR="002471CC">
              <w:rPr>
                <w:b/>
                <w:noProof/>
                <w:szCs w:val="28"/>
              </w:rPr>
              <w:t>7</w:t>
            </w:r>
            <w:r w:rsidRPr="00C6766B">
              <w:rPr>
                <w:b/>
                <w:noProof/>
                <w:szCs w:val="28"/>
              </w:rPr>
              <w:t>.07.21. atzinums)</w:t>
            </w:r>
          </w:p>
          <w:p w14:paraId="4E182843" w14:textId="04420858" w:rsidR="006F6BA6" w:rsidRPr="00C6766B" w:rsidRDefault="006F6BA6" w:rsidP="006F6BA6">
            <w:pPr>
              <w:pStyle w:val="NoSpacing"/>
              <w:jc w:val="both"/>
              <w:rPr>
                <w:szCs w:val="24"/>
              </w:rPr>
            </w:pPr>
            <w:r w:rsidRPr="00C6766B">
              <w:rPr>
                <w:noProof/>
                <w:szCs w:val="28"/>
              </w:rPr>
              <w:lastRenderedPageBreak/>
              <w:t>Ministrija vērš uzmanību, ka projekta esošajā redakcijā darbības rezultātam 7.4 vairs netiek noteikts rezultatīvais rādītājs “Veikti grozījumi jaunatnes darbinieka profesijas standartā, iekļaujot zināšanas un izpratni par dzimumu līdztiesību profesionālās darbības veikšanai”. Ministrija izsaka priekšlikumu papildināt projekta darbības rezultātu 7.4 ar iepriekš minēto rezultatīvo rādītāju, ar izpildes termiņu 2023. gada 3. ceturksnis, vienlaicīgi  saglabājot ministrijai atbildīgās institūcijas statusu.</w:t>
            </w:r>
          </w:p>
        </w:tc>
        <w:tc>
          <w:tcPr>
            <w:tcW w:w="1054" w:type="pct"/>
            <w:gridSpan w:val="2"/>
            <w:tcBorders>
              <w:left w:val="single" w:sz="6" w:space="0" w:color="000000"/>
              <w:bottom w:val="single" w:sz="4" w:space="0" w:color="auto"/>
              <w:right w:val="single" w:sz="6" w:space="0" w:color="000000"/>
            </w:tcBorders>
          </w:tcPr>
          <w:p w14:paraId="0FCD8030" w14:textId="7B053F88" w:rsidR="006F6BA6" w:rsidRPr="00C6766B" w:rsidRDefault="006F6BA6" w:rsidP="006F6BA6">
            <w:pPr>
              <w:pStyle w:val="naisc"/>
              <w:spacing w:before="0" w:after="120" w:line="240" w:lineRule="atLeast"/>
              <w:jc w:val="left"/>
              <w:rPr>
                <w:b/>
              </w:rPr>
            </w:pPr>
            <w:r w:rsidRPr="00C6766B">
              <w:rPr>
                <w:b/>
              </w:rPr>
              <w:lastRenderedPageBreak/>
              <w:t>Ņemts vērā</w:t>
            </w:r>
          </w:p>
        </w:tc>
        <w:tc>
          <w:tcPr>
            <w:tcW w:w="1126" w:type="pct"/>
            <w:tcBorders>
              <w:top w:val="single" w:sz="4" w:space="0" w:color="auto"/>
              <w:left w:val="single" w:sz="4" w:space="0" w:color="auto"/>
              <w:bottom w:val="single" w:sz="4" w:space="0" w:color="auto"/>
            </w:tcBorders>
          </w:tcPr>
          <w:p w14:paraId="59BB6FDA" w14:textId="4DA68393" w:rsidR="006F6BA6" w:rsidRPr="00C6766B" w:rsidRDefault="006F6BA6" w:rsidP="006F6BA6">
            <w:pPr>
              <w:spacing w:after="120" w:line="240" w:lineRule="atLeast"/>
              <w:jc w:val="both"/>
            </w:pPr>
            <w:r w:rsidRPr="00C6766B">
              <w:t xml:space="preserve">Precizēts 7.4.rezultatīvais rādītājs, papildinot to ar: </w:t>
            </w:r>
            <w:r w:rsidRPr="00C6766B">
              <w:lastRenderedPageBreak/>
              <w:t xml:space="preserve">rādītāju šādā redakcijā: </w:t>
            </w:r>
            <w:r w:rsidRPr="00C6766B">
              <w:rPr>
                <w:noProof/>
              </w:rPr>
              <w:t>“Veikti grozījumi jaunatnes darbinieka profesijas standartā, iekļaujot zināšanas un izpratni par dzimumu līdztiesību profesionālās darbības veikšanai”</w:t>
            </w:r>
          </w:p>
        </w:tc>
      </w:tr>
      <w:tr w:rsidR="00C6766B" w:rsidRPr="00C6766B" w14:paraId="0DCAD48F" w14:textId="77777777" w:rsidTr="00BD188F">
        <w:tc>
          <w:tcPr>
            <w:tcW w:w="231" w:type="pct"/>
            <w:tcBorders>
              <w:left w:val="single" w:sz="6" w:space="0" w:color="000000"/>
              <w:bottom w:val="single" w:sz="4" w:space="0" w:color="auto"/>
              <w:right w:val="single" w:sz="6" w:space="0" w:color="000000"/>
            </w:tcBorders>
          </w:tcPr>
          <w:p w14:paraId="3778F726" w14:textId="77777777" w:rsidR="007A3D59" w:rsidRPr="00C6766B" w:rsidRDefault="007A3D59" w:rsidP="006F6BA6">
            <w:pPr>
              <w:pStyle w:val="naisc"/>
              <w:numPr>
                <w:ilvl w:val="0"/>
                <w:numId w:val="5"/>
              </w:numPr>
              <w:spacing w:before="0" w:after="120" w:line="240" w:lineRule="atLeast"/>
            </w:pPr>
          </w:p>
        </w:tc>
        <w:tc>
          <w:tcPr>
            <w:tcW w:w="1128" w:type="pct"/>
            <w:tcBorders>
              <w:left w:val="single" w:sz="6" w:space="0" w:color="000000"/>
              <w:bottom w:val="single" w:sz="4" w:space="0" w:color="auto"/>
              <w:right w:val="single" w:sz="6" w:space="0" w:color="000000"/>
            </w:tcBorders>
          </w:tcPr>
          <w:p w14:paraId="36AE4C90" w14:textId="793F3857" w:rsidR="000A46D8" w:rsidRPr="00C6766B" w:rsidRDefault="000A46D8" w:rsidP="000A46D8">
            <w:pPr>
              <w:spacing w:after="120" w:line="240" w:lineRule="atLeast"/>
              <w:ind w:firstLine="42"/>
              <w:jc w:val="both"/>
              <w:rPr>
                <w:szCs w:val="28"/>
              </w:rPr>
            </w:pPr>
            <w:r w:rsidRPr="00C6766B">
              <w:rPr>
                <w:szCs w:val="28"/>
              </w:rPr>
              <w:t>Plāna kopsavilkuma 2.rindkopa</w:t>
            </w:r>
          </w:p>
        </w:tc>
        <w:tc>
          <w:tcPr>
            <w:tcW w:w="1461" w:type="pct"/>
            <w:gridSpan w:val="2"/>
            <w:tcBorders>
              <w:left w:val="single" w:sz="6" w:space="0" w:color="000000"/>
              <w:bottom w:val="single" w:sz="4" w:space="0" w:color="auto"/>
              <w:right w:val="single" w:sz="6" w:space="0" w:color="000000"/>
            </w:tcBorders>
          </w:tcPr>
          <w:p w14:paraId="4DC0E616" w14:textId="3514E2CD" w:rsidR="007A3D59" w:rsidRPr="00C6766B" w:rsidRDefault="007A3D59" w:rsidP="007A3D59">
            <w:pPr>
              <w:autoSpaceDE w:val="0"/>
              <w:autoSpaceDN w:val="0"/>
              <w:adjustRightInd w:val="0"/>
              <w:jc w:val="both"/>
              <w:rPr>
                <w:rFonts w:ascii="Tms Rmn" w:hAnsi="Tms Rmn" w:cs="Tms Rmn"/>
                <w:b/>
              </w:rPr>
            </w:pPr>
            <w:r w:rsidRPr="00C6766B">
              <w:rPr>
                <w:rFonts w:ascii="Tms Rmn" w:hAnsi="Tms Rmn" w:cs="Tms Rmn"/>
                <w:b/>
              </w:rPr>
              <w:t>Finanšu ministrija (06.07.21. atzinums)</w:t>
            </w:r>
          </w:p>
          <w:p w14:paraId="34FD5B13" w14:textId="769BB021" w:rsidR="007A3D59" w:rsidRPr="00C6766B" w:rsidRDefault="007A3D59" w:rsidP="007A3D59">
            <w:pPr>
              <w:autoSpaceDE w:val="0"/>
              <w:autoSpaceDN w:val="0"/>
              <w:adjustRightInd w:val="0"/>
              <w:jc w:val="both"/>
              <w:rPr>
                <w:rFonts w:ascii="Tms Rmn" w:hAnsi="Tms Rmn" w:cs="Tms Rmn"/>
              </w:rPr>
            </w:pPr>
            <w:r w:rsidRPr="00C6766B">
              <w:rPr>
                <w:rFonts w:ascii="Tms Rmn" w:hAnsi="Tms Rmn" w:cs="Tms Rmn"/>
              </w:rPr>
              <w:t xml:space="preserve">Lūdzam precizēt plāna projekta 1.sadaļā “Plāna kopsavilkums” atsauci uz Ministru kabineta 2014.gada </w:t>
            </w:r>
            <w:r w:rsidRPr="00C6766B">
              <w:rPr>
                <w:rFonts w:ascii="Tms Rmn" w:hAnsi="Tms Rmn" w:cs="Tms Rmn"/>
                <w:u w:val="single"/>
              </w:rPr>
              <w:t>2.decembra</w:t>
            </w:r>
            <w:r w:rsidRPr="00C6766B">
              <w:rPr>
                <w:rFonts w:ascii="Tms Rmn" w:hAnsi="Tms Rmn" w:cs="Tms Rmn"/>
              </w:rPr>
              <w:t xml:space="preserve"> noteikumiem Nr.737 “Attīstības plānošanas dokumentu izstrādes un ietekmes izvērtēšanas noteikumi”. </w:t>
            </w:r>
          </w:p>
          <w:p w14:paraId="57BC0F65" w14:textId="77777777" w:rsidR="007A3D59" w:rsidRPr="00C6766B" w:rsidRDefault="007A3D59" w:rsidP="007A3D59">
            <w:pPr>
              <w:pStyle w:val="NoSpacing"/>
              <w:rPr>
                <w:b/>
                <w:noProof/>
                <w:szCs w:val="28"/>
              </w:rPr>
            </w:pPr>
          </w:p>
        </w:tc>
        <w:tc>
          <w:tcPr>
            <w:tcW w:w="1054" w:type="pct"/>
            <w:gridSpan w:val="2"/>
            <w:tcBorders>
              <w:left w:val="single" w:sz="6" w:space="0" w:color="000000"/>
              <w:bottom w:val="single" w:sz="4" w:space="0" w:color="auto"/>
              <w:right w:val="single" w:sz="6" w:space="0" w:color="000000"/>
            </w:tcBorders>
          </w:tcPr>
          <w:p w14:paraId="64A782C9" w14:textId="45AA4F27" w:rsidR="007A3D59" w:rsidRPr="00C6766B" w:rsidRDefault="000A46D8" w:rsidP="006F6BA6">
            <w:pPr>
              <w:pStyle w:val="naisc"/>
              <w:spacing w:before="0" w:after="120" w:line="240" w:lineRule="atLeast"/>
              <w:jc w:val="left"/>
              <w:rPr>
                <w:b/>
              </w:rPr>
            </w:pPr>
            <w:r w:rsidRPr="00C6766B">
              <w:rPr>
                <w:b/>
              </w:rPr>
              <w:t>Ņemts vērā</w:t>
            </w:r>
          </w:p>
        </w:tc>
        <w:tc>
          <w:tcPr>
            <w:tcW w:w="1126" w:type="pct"/>
            <w:tcBorders>
              <w:top w:val="single" w:sz="4" w:space="0" w:color="auto"/>
              <w:left w:val="single" w:sz="4" w:space="0" w:color="auto"/>
              <w:bottom w:val="single" w:sz="4" w:space="0" w:color="auto"/>
            </w:tcBorders>
          </w:tcPr>
          <w:p w14:paraId="095144D8" w14:textId="7D655A44" w:rsidR="007A3D59" w:rsidRPr="00C6766B" w:rsidRDefault="007A3D59" w:rsidP="006F6BA6">
            <w:pPr>
              <w:spacing w:after="120" w:line="240" w:lineRule="atLeast"/>
              <w:jc w:val="both"/>
            </w:pPr>
            <w:r w:rsidRPr="00C6766B">
              <w:t xml:space="preserve">Precizēts MK noteikumu pieņemšanas datums. </w:t>
            </w:r>
          </w:p>
        </w:tc>
      </w:tr>
      <w:tr w:rsidR="00C6766B" w:rsidRPr="00C6766B" w14:paraId="10728CF2" w14:textId="77777777" w:rsidTr="00BD188F">
        <w:tc>
          <w:tcPr>
            <w:tcW w:w="231" w:type="pct"/>
            <w:tcBorders>
              <w:left w:val="single" w:sz="6" w:space="0" w:color="000000"/>
              <w:bottom w:val="single" w:sz="4" w:space="0" w:color="auto"/>
              <w:right w:val="single" w:sz="6" w:space="0" w:color="000000"/>
            </w:tcBorders>
          </w:tcPr>
          <w:p w14:paraId="1B021118" w14:textId="77777777" w:rsidR="000A46D8" w:rsidRPr="00C6766B" w:rsidRDefault="000A46D8" w:rsidP="006F6BA6">
            <w:pPr>
              <w:pStyle w:val="naisc"/>
              <w:numPr>
                <w:ilvl w:val="0"/>
                <w:numId w:val="5"/>
              </w:numPr>
              <w:spacing w:before="0" w:after="120" w:line="240" w:lineRule="atLeast"/>
            </w:pPr>
          </w:p>
        </w:tc>
        <w:tc>
          <w:tcPr>
            <w:tcW w:w="1128" w:type="pct"/>
            <w:tcBorders>
              <w:left w:val="single" w:sz="6" w:space="0" w:color="000000"/>
              <w:bottom w:val="single" w:sz="4" w:space="0" w:color="auto"/>
              <w:right w:val="single" w:sz="6" w:space="0" w:color="000000"/>
            </w:tcBorders>
          </w:tcPr>
          <w:p w14:paraId="395698BD" w14:textId="7DD1C9FF" w:rsidR="000A46D8" w:rsidRPr="00C6766B" w:rsidRDefault="000A46D8" w:rsidP="000A46D8">
            <w:pPr>
              <w:spacing w:after="120" w:line="240" w:lineRule="atLeast"/>
              <w:ind w:firstLine="42"/>
              <w:jc w:val="both"/>
              <w:rPr>
                <w:szCs w:val="28"/>
              </w:rPr>
            </w:pPr>
            <w:r w:rsidRPr="00C6766B">
              <w:rPr>
                <w:szCs w:val="28"/>
              </w:rPr>
              <w:t>Visā tekstā</w:t>
            </w:r>
          </w:p>
        </w:tc>
        <w:tc>
          <w:tcPr>
            <w:tcW w:w="1461" w:type="pct"/>
            <w:gridSpan w:val="2"/>
            <w:tcBorders>
              <w:left w:val="single" w:sz="6" w:space="0" w:color="000000"/>
              <w:bottom w:val="single" w:sz="4" w:space="0" w:color="auto"/>
              <w:right w:val="single" w:sz="6" w:space="0" w:color="000000"/>
            </w:tcBorders>
          </w:tcPr>
          <w:p w14:paraId="4AC8665A" w14:textId="77777777" w:rsidR="00D74319" w:rsidRPr="00C6766B" w:rsidRDefault="00D74319" w:rsidP="00D74319">
            <w:pPr>
              <w:autoSpaceDE w:val="0"/>
              <w:autoSpaceDN w:val="0"/>
              <w:adjustRightInd w:val="0"/>
              <w:jc w:val="both"/>
              <w:rPr>
                <w:rFonts w:ascii="Tms Rmn" w:hAnsi="Tms Rmn" w:cs="Tms Rmn"/>
                <w:b/>
              </w:rPr>
            </w:pPr>
            <w:r w:rsidRPr="00C6766B">
              <w:rPr>
                <w:rFonts w:ascii="Tms Rmn" w:hAnsi="Tms Rmn" w:cs="Tms Rmn"/>
                <w:b/>
              </w:rPr>
              <w:t>Finanšu ministrija (06.07.21. atzinums)</w:t>
            </w:r>
          </w:p>
          <w:p w14:paraId="4A2E6E64" w14:textId="26487DCA" w:rsidR="000A46D8" w:rsidRPr="00C6766B" w:rsidRDefault="000A46D8" w:rsidP="007A3D59">
            <w:pPr>
              <w:autoSpaceDE w:val="0"/>
              <w:autoSpaceDN w:val="0"/>
              <w:adjustRightInd w:val="0"/>
              <w:jc w:val="both"/>
              <w:rPr>
                <w:rFonts w:ascii="Tms Rmn" w:hAnsi="Tms Rmn" w:cs="Tms Rmn"/>
              </w:rPr>
            </w:pPr>
            <w:r w:rsidRPr="00C6766B">
              <w:rPr>
                <w:rFonts w:ascii="Tms Rmn" w:hAnsi="Tms Rmn" w:cs="Tms Rmn"/>
              </w:rPr>
              <w:t>Lūdzam precizēt visā plāna projekta tekstā un zemsvītras atsaucēs pilno ES fondu 2021.–2027.gada plānošanas perioda nosaukumu, kā arī atsauci uz darbības programmu “</w:t>
            </w:r>
            <w:bookmarkStart w:id="8" w:name="_Hlk76567156"/>
            <w:r w:rsidRPr="00C6766B">
              <w:rPr>
                <w:rFonts w:ascii="Tms Rmn" w:hAnsi="Tms Rmn" w:cs="Tms Rmn"/>
              </w:rPr>
              <w:t xml:space="preserve">Eiropas Savienības struktūrfondu un Kohēzijas </w:t>
            </w:r>
            <w:r w:rsidRPr="00C6766B">
              <w:rPr>
                <w:rFonts w:ascii="Tms Rmn" w:hAnsi="Tms Rmn" w:cs="Tms Rmn"/>
              </w:rPr>
              <w:lastRenderedPageBreak/>
              <w:t>fonda 2021.–2027.gada plānošanas perioda darbības programma”</w:t>
            </w:r>
            <w:bookmarkEnd w:id="8"/>
            <w:r w:rsidRPr="00C6766B">
              <w:rPr>
                <w:rFonts w:ascii="Tms Rmn" w:hAnsi="Tms Rmn" w:cs="Tms Rmn"/>
              </w:rPr>
              <w:t>.</w:t>
            </w:r>
          </w:p>
        </w:tc>
        <w:tc>
          <w:tcPr>
            <w:tcW w:w="1054" w:type="pct"/>
            <w:gridSpan w:val="2"/>
            <w:tcBorders>
              <w:left w:val="single" w:sz="6" w:space="0" w:color="000000"/>
              <w:bottom w:val="single" w:sz="4" w:space="0" w:color="auto"/>
              <w:right w:val="single" w:sz="6" w:space="0" w:color="000000"/>
            </w:tcBorders>
          </w:tcPr>
          <w:p w14:paraId="724DC319" w14:textId="4646D1A5" w:rsidR="000A46D8" w:rsidRPr="00C6766B" w:rsidRDefault="000A46D8" w:rsidP="006F6BA6">
            <w:pPr>
              <w:pStyle w:val="naisc"/>
              <w:spacing w:before="0" w:after="120" w:line="240" w:lineRule="atLeast"/>
              <w:jc w:val="left"/>
              <w:rPr>
                <w:b/>
              </w:rPr>
            </w:pPr>
            <w:r w:rsidRPr="00C6766B">
              <w:rPr>
                <w:b/>
              </w:rPr>
              <w:lastRenderedPageBreak/>
              <w:t>Ņemts vērā</w:t>
            </w:r>
          </w:p>
        </w:tc>
        <w:tc>
          <w:tcPr>
            <w:tcW w:w="1126" w:type="pct"/>
            <w:tcBorders>
              <w:top w:val="single" w:sz="4" w:space="0" w:color="auto"/>
              <w:left w:val="single" w:sz="4" w:space="0" w:color="auto"/>
              <w:bottom w:val="single" w:sz="4" w:space="0" w:color="auto"/>
            </w:tcBorders>
          </w:tcPr>
          <w:p w14:paraId="2C428EF1" w14:textId="0D49A675" w:rsidR="000A46D8" w:rsidRPr="00C6766B" w:rsidRDefault="000A46D8" w:rsidP="006F6BA6">
            <w:pPr>
              <w:spacing w:after="120" w:line="240" w:lineRule="atLeast"/>
              <w:jc w:val="both"/>
            </w:pPr>
            <w:r w:rsidRPr="00C6766B">
              <w:t xml:space="preserve">Precizēts plāna projekta teksts un zemsvītras atsauces. </w:t>
            </w:r>
          </w:p>
        </w:tc>
      </w:tr>
      <w:tr w:rsidR="00C6766B" w:rsidRPr="00C6766B" w14:paraId="5346DBAA" w14:textId="77777777" w:rsidTr="00BD188F">
        <w:tc>
          <w:tcPr>
            <w:tcW w:w="231" w:type="pct"/>
            <w:tcBorders>
              <w:left w:val="single" w:sz="6" w:space="0" w:color="000000"/>
              <w:bottom w:val="single" w:sz="4" w:space="0" w:color="auto"/>
              <w:right w:val="single" w:sz="6" w:space="0" w:color="000000"/>
            </w:tcBorders>
          </w:tcPr>
          <w:p w14:paraId="7E3065FE" w14:textId="77777777" w:rsidR="00D74319" w:rsidRPr="00C6766B" w:rsidRDefault="00D74319" w:rsidP="00D74319">
            <w:pPr>
              <w:pStyle w:val="naisc"/>
              <w:numPr>
                <w:ilvl w:val="0"/>
                <w:numId w:val="5"/>
              </w:numPr>
              <w:spacing w:before="0" w:after="120" w:line="240" w:lineRule="atLeast"/>
            </w:pPr>
          </w:p>
        </w:tc>
        <w:tc>
          <w:tcPr>
            <w:tcW w:w="1128" w:type="pct"/>
            <w:tcBorders>
              <w:left w:val="single" w:sz="6" w:space="0" w:color="000000"/>
              <w:bottom w:val="single" w:sz="4" w:space="0" w:color="auto"/>
              <w:right w:val="single" w:sz="6" w:space="0" w:color="000000"/>
            </w:tcBorders>
          </w:tcPr>
          <w:p w14:paraId="21C5C7D9" w14:textId="45E20C57" w:rsidR="00D74319" w:rsidRPr="00C6766B" w:rsidRDefault="00D74319" w:rsidP="00D74319">
            <w:pPr>
              <w:spacing w:after="120" w:line="240" w:lineRule="atLeast"/>
              <w:ind w:firstLine="42"/>
              <w:jc w:val="both"/>
              <w:rPr>
                <w:szCs w:val="28"/>
              </w:rPr>
            </w:pPr>
            <w:r w:rsidRPr="00C6766B">
              <w:rPr>
                <w:szCs w:val="28"/>
              </w:rPr>
              <w:t>Visā tekstā</w:t>
            </w:r>
          </w:p>
        </w:tc>
        <w:tc>
          <w:tcPr>
            <w:tcW w:w="1461" w:type="pct"/>
            <w:gridSpan w:val="2"/>
            <w:tcBorders>
              <w:left w:val="single" w:sz="6" w:space="0" w:color="000000"/>
              <w:bottom w:val="single" w:sz="4" w:space="0" w:color="auto"/>
              <w:right w:val="single" w:sz="6" w:space="0" w:color="000000"/>
            </w:tcBorders>
          </w:tcPr>
          <w:p w14:paraId="54A2299C" w14:textId="77777777" w:rsidR="00D74319" w:rsidRPr="00C6766B" w:rsidRDefault="00D74319" w:rsidP="00D74319">
            <w:pPr>
              <w:autoSpaceDE w:val="0"/>
              <w:autoSpaceDN w:val="0"/>
              <w:adjustRightInd w:val="0"/>
              <w:jc w:val="both"/>
              <w:rPr>
                <w:rFonts w:ascii="Tms Rmn" w:hAnsi="Tms Rmn" w:cs="Tms Rmn"/>
                <w:b/>
              </w:rPr>
            </w:pPr>
            <w:r w:rsidRPr="00C6766B">
              <w:rPr>
                <w:rFonts w:ascii="Tms Rmn" w:hAnsi="Tms Rmn" w:cs="Tms Rmn"/>
                <w:b/>
              </w:rPr>
              <w:t>Finanšu ministrija (06.07.21. atzinums)</w:t>
            </w:r>
          </w:p>
          <w:p w14:paraId="3B908C00" w14:textId="050B5D92" w:rsidR="00D74319" w:rsidRPr="00C6766B" w:rsidRDefault="00D74319" w:rsidP="00D74319">
            <w:pPr>
              <w:autoSpaceDE w:val="0"/>
              <w:autoSpaceDN w:val="0"/>
              <w:adjustRightInd w:val="0"/>
              <w:jc w:val="both"/>
              <w:rPr>
                <w:rFonts w:ascii="Tms Rmn" w:hAnsi="Tms Rmn" w:cs="Tms Rmn"/>
                <w:b/>
              </w:rPr>
            </w:pPr>
            <w:r w:rsidRPr="00C6766B">
              <w:rPr>
                <w:rFonts w:ascii="Tms Rmn" w:hAnsi="Tms Rmn" w:cs="Tms Rmn"/>
              </w:rPr>
              <w:t xml:space="preserve">Lūdzam atsaucoties uz ES fondu 2021.–2027.gada plānošanas perioda plānotajiem indikatīvajiem ieguldījumiem, iekļaut plāna projektā arī pilno specifiskā atbalsta mērķa (turpmāk – SAM) nosaukumu, ne tikai pasākuma nosaukumu, ņemot vērā, ka ES fondu 2021.–2027.gada plānošanas perioda darbības programmā atbalsts tiks identificēts SAM līmenī, bet šobrīd plāna projektā norādīts tikai atbilstošā pasākuma nosaukums, kas laika gaitā vēl var mainīties. Piemēram, 4.3.4. SAM “Sekmēt aktīvu iekļaušanu, lai veicinātu vienlīdzīgas iespējas un aktīvu līdzdalību, kā arī uzlabotu nodarbinātību” 4.3.4.1.pasākums “Vienlīdzīgu iespēju un </w:t>
            </w:r>
            <w:proofErr w:type="spellStart"/>
            <w:r w:rsidRPr="00C6766B">
              <w:rPr>
                <w:rFonts w:ascii="Tms Rmn" w:hAnsi="Tms Rmn" w:cs="Tms Rmn"/>
              </w:rPr>
              <w:t>nediskriminācijas</w:t>
            </w:r>
            <w:proofErr w:type="spellEnd"/>
            <w:r w:rsidRPr="00C6766B">
              <w:rPr>
                <w:rFonts w:ascii="Tms Rmn" w:hAnsi="Tms Rmn" w:cs="Tms Rmn"/>
              </w:rPr>
              <w:t xml:space="preserve"> veicināšana”.</w:t>
            </w:r>
          </w:p>
        </w:tc>
        <w:tc>
          <w:tcPr>
            <w:tcW w:w="1054" w:type="pct"/>
            <w:gridSpan w:val="2"/>
            <w:tcBorders>
              <w:left w:val="single" w:sz="6" w:space="0" w:color="000000"/>
              <w:bottom w:val="single" w:sz="4" w:space="0" w:color="auto"/>
              <w:right w:val="single" w:sz="6" w:space="0" w:color="000000"/>
            </w:tcBorders>
          </w:tcPr>
          <w:p w14:paraId="3357B05F" w14:textId="133E8BD4" w:rsidR="00D74319" w:rsidRPr="00C6766B" w:rsidRDefault="00D74319" w:rsidP="00D74319">
            <w:pPr>
              <w:pStyle w:val="naisc"/>
              <w:spacing w:before="0" w:after="120" w:line="240" w:lineRule="atLeast"/>
              <w:jc w:val="left"/>
              <w:rPr>
                <w:b/>
              </w:rPr>
            </w:pPr>
            <w:r w:rsidRPr="00C6766B">
              <w:rPr>
                <w:b/>
              </w:rPr>
              <w:t>Ņemts vērā</w:t>
            </w:r>
          </w:p>
        </w:tc>
        <w:tc>
          <w:tcPr>
            <w:tcW w:w="1126" w:type="pct"/>
            <w:tcBorders>
              <w:top w:val="single" w:sz="4" w:space="0" w:color="auto"/>
              <w:left w:val="single" w:sz="4" w:space="0" w:color="auto"/>
              <w:bottom w:val="single" w:sz="4" w:space="0" w:color="auto"/>
            </w:tcBorders>
          </w:tcPr>
          <w:p w14:paraId="4615F438" w14:textId="61870008" w:rsidR="00D74319" w:rsidRPr="00C6766B" w:rsidRDefault="00D74319" w:rsidP="00D74319">
            <w:pPr>
              <w:spacing w:after="120" w:line="240" w:lineRule="atLeast"/>
              <w:jc w:val="both"/>
            </w:pPr>
            <w:r w:rsidRPr="00C6766B">
              <w:t xml:space="preserve">Precizēts plāna projekta teksts un zemsvītras atsauces. </w:t>
            </w:r>
          </w:p>
        </w:tc>
      </w:tr>
      <w:tr w:rsidR="00C6766B" w:rsidRPr="00C6766B" w14:paraId="0618178C" w14:textId="77777777" w:rsidTr="00BD188F">
        <w:tc>
          <w:tcPr>
            <w:tcW w:w="231" w:type="pct"/>
            <w:tcBorders>
              <w:left w:val="single" w:sz="6" w:space="0" w:color="000000"/>
              <w:bottom w:val="single" w:sz="4" w:space="0" w:color="auto"/>
              <w:right w:val="single" w:sz="6" w:space="0" w:color="000000"/>
            </w:tcBorders>
          </w:tcPr>
          <w:p w14:paraId="04C59279" w14:textId="77777777" w:rsidR="00D74319" w:rsidRPr="00C6766B" w:rsidRDefault="00D74319" w:rsidP="00D74319">
            <w:pPr>
              <w:pStyle w:val="naisc"/>
              <w:numPr>
                <w:ilvl w:val="0"/>
                <w:numId w:val="5"/>
              </w:numPr>
              <w:spacing w:before="0" w:after="120" w:line="240" w:lineRule="atLeast"/>
            </w:pPr>
          </w:p>
        </w:tc>
        <w:tc>
          <w:tcPr>
            <w:tcW w:w="1128" w:type="pct"/>
            <w:tcBorders>
              <w:left w:val="single" w:sz="6" w:space="0" w:color="000000"/>
              <w:bottom w:val="single" w:sz="4" w:space="0" w:color="auto"/>
              <w:right w:val="single" w:sz="6" w:space="0" w:color="000000"/>
            </w:tcBorders>
          </w:tcPr>
          <w:p w14:paraId="2A90D34C" w14:textId="45E7B191" w:rsidR="00D74319" w:rsidRPr="00C6766B" w:rsidRDefault="00D74319" w:rsidP="00D74319">
            <w:pPr>
              <w:spacing w:after="120" w:line="240" w:lineRule="atLeast"/>
              <w:ind w:firstLine="42"/>
              <w:jc w:val="both"/>
              <w:rPr>
                <w:szCs w:val="28"/>
              </w:rPr>
            </w:pPr>
            <w:r w:rsidRPr="00C6766B">
              <w:rPr>
                <w:szCs w:val="28"/>
              </w:rPr>
              <w:t>Plāna projekta 4.sadaļa</w:t>
            </w:r>
          </w:p>
        </w:tc>
        <w:tc>
          <w:tcPr>
            <w:tcW w:w="1461" w:type="pct"/>
            <w:gridSpan w:val="2"/>
            <w:tcBorders>
              <w:left w:val="single" w:sz="6" w:space="0" w:color="000000"/>
              <w:bottom w:val="single" w:sz="4" w:space="0" w:color="auto"/>
              <w:right w:val="single" w:sz="6" w:space="0" w:color="000000"/>
            </w:tcBorders>
          </w:tcPr>
          <w:p w14:paraId="5054DF61" w14:textId="77777777" w:rsidR="00D74319" w:rsidRPr="00C6766B" w:rsidRDefault="00D74319" w:rsidP="00D74319">
            <w:pPr>
              <w:autoSpaceDE w:val="0"/>
              <w:autoSpaceDN w:val="0"/>
              <w:adjustRightInd w:val="0"/>
              <w:jc w:val="both"/>
              <w:rPr>
                <w:rFonts w:ascii="Tms Rmn" w:hAnsi="Tms Rmn" w:cs="Tms Rmn"/>
                <w:b/>
              </w:rPr>
            </w:pPr>
            <w:r w:rsidRPr="00C6766B">
              <w:rPr>
                <w:rFonts w:ascii="Tms Rmn" w:hAnsi="Tms Rmn" w:cs="Tms Rmn"/>
                <w:b/>
              </w:rPr>
              <w:t>Finanšu ministrija (06.07.21. atzinums)</w:t>
            </w:r>
          </w:p>
          <w:p w14:paraId="601F0891" w14:textId="74DEC3BD" w:rsidR="00D74319" w:rsidRPr="00C6766B" w:rsidRDefault="00D74319" w:rsidP="00D74319">
            <w:pPr>
              <w:autoSpaceDE w:val="0"/>
              <w:autoSpaceDN w:val="0"/>
              <w:adjustRightInd w:val="0"/>
              <w:jc w:val="both"/>
              <w:rPr>
                <w:rFonts w:ascii="Tms Rmn" w:hAnsi="Tms Rmn" w:cs="Tms Rmn"/>
              </w:rPr>
            </w:pPr>
            <w:r w:rsidRPr="00C6766B">
              <w:rPr>
                <w:rFonts w:ascii="Tms Rmn" w:hAnsi="Tms Rmn" w:cs="Tms Rmn"/>
              </w:rPr>
              <w:t>Lūdzam svītrot plāna projekta 4.sadaļas teikuma daļā “Visas projektu ietvaros plānotās atbalstāmās darbības, sasniedzamie rezultāti, kā arī projektu ieviešanas laika grafiki ir indikatīvi, jo pie papildu finansējuma piešķiršanas…” vārdu “papildu”.</w:t>
            </w:r>
          </w:p>
          <w:p w14:paraId="1106CBF3" w14:textId="77777777" w:rsidR="00D74319" w:rsidRPr="00C6766B" w:rsidRDefault="00D74319" w:rsidP="00D74319">
            <w:pPr>
              <w:autoSpaceDE w:val="0"/>
              <w:autoSpaceDN w:val="0"/>
              <w:adjustRightInd w:val="0"/>
              <w:jc w:val="both"/>
              <w:rPr>
                <w:rFonts w:ascii="Tms Rmn" w:hAnsi="Tms Rmn" w:cs="Tms Rmn"/>
                <w:b/>
              </w:rPr>
            </w:pPr>
          </w:p>
        </w:tc>
        <w:tc>
          <w:tcPr>
            <w:tcW w:w="1054" w:type="pct"/>
            <w:gridSpan w:val="2"/>
            <w:tcBorders>
              <w:left w:val="single" w:sz="6" w:space="0" w:color="000000"/>
              <w:bottom w:val="single" w:sz="4" w:space="0" w:color="auto"/>
              <w:right w:val="single" w:sz="6" w:space="0" w:color="000000"/>
            </w:tcBorders>
          </w:tcPr>
          <w:p w14:paraId="4CCAEBBD" w14:textId="1861D513" w:rsidR="00D74319" w:rsidRPr="00C6766B" w:rsidRDefault="00D74319" w:rsidP="00D74319">
            <w:pPr>
              <w:pStyle w:val="naisc"/>
              <w:spacing w:before="0" w:after="120" w:line="240" w:lineRule="atLeast"/>
              <w:jc w:val="left"/>
              <w:rPr>
                <w:b/>
              </w:rPr>
            </w:pPr>
            <w:r w:rsidRPr="00C6766B">
              <w:rPr>
                <w:b/>
              </w:rPr>
              <w:t>Ņemts vērā</w:t>
            </w:r>
          </w:p>
        </w:tc>
        <w:tc>
          <w:tcPr>
            <w:tcW w:w="1126" w:type="pct"/>
            <w:tcBorders>
              <w:top w:val="single" w:sz="4" w:space="0" w:color="auto"/>
              <w:left w:val="single" w:sz="4" w:space="0" w:color="auto"/>
              <w:bottom w:val="single" w:sz="4" w:space="0" w:color="auto"/>
            </w:tcBorders>
          </w:tcPr>
          <w:p w14:paraId="1FC28FEC" w14:textId="4105429E" w:rsidR="00D74319" w:rsidRPr="00C6766B" w:rsidRDefault="00D74319" w:rsidP="00D74319">
            <w:pPr>
              <w:spacing w:after="120" w:line="240" w:lineRule="atLeast"/>
              <w:jc w:val="both"/>
            </w:pPr>
            <w:r w:rsidRPr="00C6766B">
              <w:rPr>
                <w:bCs/>
              </w:rPr>
              <w:t xml:space="preserve">Precizēts teksts: “Visas </w:t>
            </w:r>
            <w:r w:rsidRPr="00C6766B">
              <w:t xml:space="preserve">projektu ietvaros plānotās atbalstāmās darbības, sasniedzamie rezultāti, kā arī projektu ieviešanas laika grafiki ir indikatīvi, jo pie </w:t>
            </w:r>
            <w:r w:rsidRPr="00C6766B">
              <w:rPr>
                <w:strike/>
              </w:rPr>
              <w:t>papildu</w:t>
            </w:r>
            <w:r w:rsidRPr="00C6766B">
              <w:t xml:space="preserve"> finansējuma piešķiršanas vai pasākuma saturiskām izmaiņām finansējuma apmērs var </w:t>
            </w:r>
            <w:r w:rsidRPr="00C6766B">
              <w:lastRenderedPageBreak/>
              <w:t>mainīties, ietekmējot arī rezultatīvo rādītāju izteiksmes.”</w:t>
            </w:r>
          </w:p>
        </w:tc>
      </w:tr>
      <w:tr w:rsidR="00C6766B" w:rsidRPr="00C6766B" w14:paraId="5CDCE679" w14:textId="77777777" w:rsidTr="00BD188F">
        <w:tc>
          <w:tcPr>
            <w:tcW w:w="231" w:type="pct"/>
            <w:tcBorders>
              <w:left w:val="single" w:sz="6" w:space="0" w:color="000000"/>
              <w:bottom w:val="single" w:sz="4" w:space="0" w:color="auto"/>
              <w:right w:val="single" w:sz="6" w:space="0" w:color="000000"/>
            </w:tcBorders>
          </w:tcPr>
          <w:p w14:paraId="27658450" w14:textId="77777777" w:rsidR="00D74319" w:rsidRPr="00C6766B" w:rsidRDefault="00D74319" w:rsidP="00D74319">
            <w:pPr>
              <w:pStyle w:val="naisc"/>
              <w:numPr>
                <w:ilvl w:val="0"/>
                <w:numId w:val="5"/>
              </w:numPr>
              <w:spacing w:before="0" w:after="120" w:line="240" w:lineRule="atLeast"/>
            </w:pPr>
          </w:p>
        </w:tc>
        <w:tc>
          <w:tcPr>
            <w:tcW w:w="1128" w:type="pct"/>
            <w:tcBorders>
              <w:left w:val="single" w:sz="6" w:space="0" w:color="000000"/>
              <w:bottom w:val="single" w:sz="4" w:space="0" w:color="auto"/>
              <w:right w:val="single" w:sz="6" w:space="0" w:color="000000"/>
            </w:tcBorders>
          </w:tcPr>
          <w:p w14:paraId="7C91BE03" w14:textId="12F11844" w:rsidR="00D74319" w:rsidRPr="00C6766B" w:rsidRDefault="00D74319" w:rsidP="00D74319">
            <w:pPr>
              <w:spacing w:after="120" w:line="240" w:lineRule="atLeast"/>
              <w:ind w:firstLine="42"/>
              <w:jc w:val="both"/>
              <w:rPr>
                <w:szCs w:val="28"/>
              </w:rPr>
            </w:pPr>
            <w:r w:rsidRPr="00C6766B">
              <w:rPr>
                <w:szCs w:val="28"/>
              </w:rPr>
              <w:t>Plāna projekta 4.sadaļa</w:t>
            </w:r>
          </w:p>
        </w:tc>
        <w:tc>
          <w:tcPr>
            <w:tcW w:w="1461" w:type="pct"/>
            <w:gridSpan w:val="2"/>
            <w:tcBorders>
              <w:left w:val="single" w:sz="6" w:space="0" w:color="000000"/>
              <w:bottom w:val="single" w:sz="4" w:space="0" w:color="auto"/>
              <w:right w:val="single" w:sz="6" w:space="0" w:color="000000"/>
            </w:tcBorders>
          </w:tcPr>
          <w:p w14:paraId="0FA73EF1" w14:textId="77777777" w:rsidR="00D74319" w:rsidRPr="00C6766B" w:rsidRDefault="00D74319" w:rsidP="00D74319">
            <w:pPr>
              <w:autoSpaceDE w:val="0"/>
              <w:autoSpaceDN w:val="0"/>
              <w:adjustRightInd w:val="0"/>
              <w:jc w:val="both"/>
              <w:rPr>
                <w:rFonts w:ascii="Tms Rmn" w:hAnsi="Tms Rmn" w:cs="Tms Rmn"/>
                <w:b/>
              </w:rPr>
            </w:pPr>
            <w:r w:rsidRPr="00C6766B">
              <w:rPr>
                <w:rFonts w:ascii="Tms Rmn" w:hAnsi="Tms Rmn" w:cs="Tms Rmn"/>
                <w:b/>
              </w:rPr>
              <w:t>Finanšu ministrija (06.07.21. atzinums)</w:t>
            </w:r>
          </w:p>
          <w:p w14:paraId="7E3367D5" w14:textId="7A3F9531" w:rsidR="00D74319" w:rsidRPr="00C6766B" w:rsidRDefault="00D74319" w:rsidP="00D74319">
            <w:pPr>
              <w:autoSpaceDE w:val="0"/>
              <w:autoSpaceDN w:val="0"/>
              <w:adjustRightInd w:val="0"/>
              <w:jc w:val="both"/>
              <w:rPr>
                <w:rFonts w:ascii="Tms Rmn" w:hAnsi="Tms Rmn" w:cs="Tms Rmn"/>
                <w:b/>
              </w:rPr>
            </w:pPr>
            <w:r w:rsidRPr="00C6766B">
              <w:rPr>
                <w:rFonts w:ascii="Tms Rmn" w:hAnsi="Tms Rmn" w:cs="Tms Rmn"/>
              </w:rPr>
              <w:t xml:space="preserve">Lūdzam papildināt plāna projekta 4.sadaļā informāciju par darbības programmas “Izaugsme un nodarbinātība” projektiem Nr. 9.2.1.1/15/I/001 un Nr.9.1.4.4./16/I/001, norādot arī Eiropas Sociālā fonda un valsts budžeta līdzfinansējuma apjomu </w:t>
            </w:r>
            <w:proofErr w:type="spellStart"/>
            <w:r w:rsidRPr="00C6766B">
              <w:rPr>
                <w:rFonts w:ascii="Tms Rmn" w:hAnsi="Tms Rmn" w:cs="Tms Rmn"/>
                <w:i/>
                <w:iCs/>
              </w:rPr>
              <w:t>euro</w:t>
            </w:r>
            <w:proofErr w:type="spellEnd"/>
          </w:p>
        </w:tc>
        <w:tc>
          <w:tcPr>
            <w:tcW w:w="1054" w:type="pct"/>
            <w:gridSpan w:val="2"/>
            <w:tcBorders>
              <w:left w:val="single" w:sz="6" w:space="0" w:color="000000"/>
              <w:bottom w:val="single" w:sz="4" w:space="0" w:color="auto"/>
              <w:right w:val="single" w:sz="6" w:space="0" w:color="000000"/>
            </w:tcBorders>
          </w:tcPr>
          <w:p w14:paraId="15234234" w14:textId="41836698" w:rsidR="00D74319" w:rsidRPr="00C6766B" w:rsidRDefault="00D74319" w:rsidP="00D74319">
            <w:pPr>
              <w:pStyle w:val="naisc"/>
              <w:spacing w:before="0" w:after="120" w:line="240" w:lineRule="atLeast"/>
              <w:jc w:val="left"/>
              <w:rPr>
                <w:b/>
              </w:rPr>
            </w:pPr>
            <w:r w:rsidRPr="00C6766B">
              <w:rPr>
                <w:b/>
              </w:rPr>
              <w:t>Ņemts vērā</w:t>
            </w:r>
          </w:p>
        </w:tc>
        <w:tc>
          <w:tcPr>
            <w:tcW w:w="1126" w:type="pct"/>
            <w:tcBorders>
              <w:top w:val="single" w:sz="4" w:space="0" w:color="auto"/>
              <w:left w:val="single" w:sz="4" w:space="0" w:color="auto"/>
              <w:bottom w:val="single" w:sz="4" w:space="0" w:color="auto"/>
            </w:tcBorders>
          </w:tcPr>
          <w:p w14:paraId="04AF870E" w14:textId="569C59F8" w:rsidR="00D74319" w:rsidRPr="00C6766B" w:rsidRDefault="00D74319" w:rsidP="00D74319">
            <w:pPr>
              <w:spacing w:after="120" w:line="240" w:lineRule="atLeast"/>
              <w:jc w:val="both"/>
              <w:rPr>
                <w:bCs/>
              </w:rPr>
            </w:pPr>
            <w:r w:rsidRPr="00C6766B">
              <w:rPr>
                <w:bCs/>
              </w:rPr>
              <w:t xml:space="preserve">Papildināts teksts ar informāciju par finansējuma apjomu. </w:t>
            </w:r>
          </w:p>
        </w:tc>
      </w:tr>
      <w:tr w:rsidR="00C6766B" w:rsidRPr="00C6766B" w14:paraId="66286651" w14:textId="77777777" w:rsidTr="00BD188F">
        <w:tc>
          <w:tcPr>
            <w:tcW w:w="231" w:type="pct"/>
            <w:tcBorders>
              <w:left w:val="single" w:sz="6" w:space="0" w:color="000000"/>
              <w:bottom w:val="single" w:sz="4" w:space="0" w:color="auto"/>
              <w:right w:val="single" w:sz="6" w:space="0" w:color="000000"/>
            </w:tcBorders>
          </w:tcPr>
          <w:p w14:paraId="5E067BFF" w14:textId="77777777" w:rsidR="005D157D" w:rsidRPr="00C6766B" w:rsidRDefault="005D157D" w:rsidP="005D157D">
            <w:pPr>
              <w:pStyle w:val="naisc"/>
              <w:numPr>
                <w:ilvl w:val="0"/>
                <w:numId w:val="5"/>
              </w:numPr>
              <w:spacing w:before="0" w:after="120" w:line="240" w:lineRule="atLeast"/>
            </w:pPr>
          </w:p>
        </w:tc>
        <w:tc>
          <w:tcPr>
            <w:tcW w:w="1128" w:type="pct"/>
            <w:tcBorders>
              <w:left w:val="single" w:sz="6" w:space="0" w:color="000000"/>
              <w:bottom w:val="single" w:sz="4" w:space="0" w:color="auto"/>
              <w:right w:val="single" w:sz="6" w:space="0" w:color="000000"/>
            </w:tcBorders>
          </w:tcPr>
          <w:p w14:paraId="39CFBDAE" w14:textId="1D9070D0" w:rsidR="005D157D" w:rsidRPr="00C6766B" w:rsidRDefault="005D157D" w:rsidP="005D157D">
            <w:pPr>
              <w:spacing w:after="120" w:line="240" w:lineRule="atLeast"/>
              <w:ind w:firstLine="42"/>
              <w:jc w:val="both"/>
              <w:rPr>
                <w:szCs w:val="28"/>
              </w:rPr>
            </w:pPr>
            <w:r w:rsidRPr="00C6766B">
              <w:rPr>
                <w:szCs w:val="28"/>
              </w:rPr>
              <w:t>Plāna projekta 2.tabula</w:t>
            </w:r>
          </w:p>
        </w:tc>
        <w:tc>
          <w:tcPr>
            <w:tcW w:w="1461" w:type="pct"/>
            <w:gridSpan w:val="2"/>
            <w:tcBorders>
              <w:left w:val="single" w:sz="6" w:space="0" w:color="000000"/>
              <w:bottom w:val="single" w:sz="4" w:space="0" w:color="auto"/>
              <w:right w:val="single" w:sz="6" w:space="0" w:color="000000"/>
            </w:tcBorders>
          </w:tcPr>
          <w:p w14:paraId="3BBBFFC4" w14:textId="77777777" w:rsidR="005D157D" w:rsidRPr="00C6766B" w:rsidRDefault="005D157D" w:rsidP="005D157D">
            <w:pPr>
              <w:autoSpaceDE w:val="0"/>
              <w:autoSpaceDN w:val="0"/>
              <w:adjustRightInd w:val="0"/>
              <w:jc w:val="both"/>
              <w:rPr>
                <w:rFonts w:ascii="Tms Rmn" w:hAnsi="Tms Rmn" w:cs="Tms Rmn"/>
                <w:b/>
              </w:rPr>
            </w:pPr>
            <w:r w:rsidRPr="00C6766B">
              <w:rPr>
                <w:rFonts w:ascii="Tms Rmn" w:hAnsi="Tms Rmn" w:cs="Tms Rmn"/>
                <w:b/>
              </w:rPr>
              <w:t>Finanšu ministrija (06.07.21. atzinums)</w:t>
            </w:r>
          </w:p>
          <w:p w14:paraId="71AC8018" w14:textId="655175D5" w:rsidR="005D157D" w:rsidRPr="00C6766B" w:rsidRDefault="005D157D" w:rsidP="005D157D">
            <w:pPr>
              <w:autoSpaceDE w:val="0"/>
              <w:autoSpaceDN w:val="0"/>
              <w:adjustRightInd w:val="0"/>
              <w:jc w:val="both"/>
              <w:rPr>
                <w:rFonts w:ascii="Tms Rmn" w:hAnsi="Tms Rmn" w:cs="Tms Rmn"/>
                <w:b/>
              </w:rPr>
            </w:pPr>
            <w:r w:rsidRPr="00C6766B">
              <w:rPr>
                <w:rFonts w:ascii="Tms Rmn" w:hAnsi="Tms Rmn" w:cs="Tms Rmn"/>
              </w:rPr>
              <w:t>Lūdzam precizēt numerāciju plāna projekta 4.sadaļas tabulā “Finansējuma sadalījums atbilstoši Plāna pasākumiem” attiecībā uz 3.1.-3.3.darbību</w:t>
            </w:r>
          </w:p>
        </w:tc>
        <w:tc>
          <w:tcPr>
            <w:tcW w:w="1054" w:type="pct"/>
            <w:gridSpan w:val="2"/>
            <w:tcBorders>
              <w:left w:val="single" w:sz="6" w:space="0" w:color="000000"/>
              <w:bottom w:val="single" w:sz="4" w:space="0" w:color="auto"/>
              <w:right w:val="single" w:sz="6" w:space="0" w:color="000000"/>
            </w:tcBorders>
          </w:tcPr>
          <w:p w14:paraId="01BB084B" w14:textId="6777F58F" w:rsidR="005D157D" w:rsidRPr="00C6766B" w:rsidRDefault="005D157D" w:rsidP="005D157D">
            <w:pPr>
              <w:pStyle w:val="naisc"/>
              <w:spacing w:before="0" w:after="120" w:line="240" w:lineRule="atLeast"/>
              <w:jc w:val="left"/>
              <w:rPr>
                <w:b/>
              </w:rPr>
            </w:pPr>
            <w:r w:rsidRPr="00C6766B">
              <w:rPr>
                <w:b/>
              </w:rPr>
              <w:t>Ņemts vērā</w:t>
            </w:r>
          </w:p>
        </w:tc>
        <w:tc>
          <w:tcPr>
            <w:tcW w:w="1126" w:type="pct"/>
            <w:tcBorders>
              <w:top w:val="single" w:sz="4" w:space="0" w:color="auto"/>
              <w:left w:val="single" w:sz="4" w:space="0" w:color="auto"/>
              <w:bottom w:val="single" w:sz="4" w:space="0" w:color="auto"/>
            </w:tcBorders>
          </w:tcPr>
          <w:p w14:paraId="7F39C430" w14:textId="77777777" w:rsidR="005D157D" w:rsidRPr="00C6766B" w:rsidRDefault="005D157D" w:rsidP="005D157D">
            <w:pPr>
              <w:spacing w:after="120" w:line="240" w:lineRule="atLeast"/>
              <w:jc w:val="both"/>
              <w:rPr>
                <w:bCs/>
              </w:rPr>
            </w:pPr>
          </w:p>
        </w:tc>
      </w:tr>
      <w:tr w:rsidR="00C6766B" w:rsidRPr="00C6766B" w14:paraId="1CFF10C2" w14:textId="77777777" w:rsidTr="00BD188F">
        <w:tblPrEx>
          <w:tblBorders>
            <w:top w:val="none" w:sz="0" w:space="0" w:color="auto"/>
            <w:left w:val="none" w:sz="0" w:space="0" w:color="auto"/>
            <w:bottom w:val="none" w:sz="0" w:space="0" w:color="auto"/>
            <w:right w:val="none" w:sz="0" w:space="0" w:color="auto"/>
          </w:tblBorders>
        </w:tblPrEx>
        <w:trPr>
          <w:gridAfter w:val="2"/>
          <w:wAfter w:w="1716" w:type="pct"/>
        </w:trPr>
        <w:tc>
          <w:tcPr>
            <w:tcW w:w="1521" w:type="pct"/>
            <w:gridSpan w:val="3"/>
          </w:tcPr>
          <w:p w14:paraId="78B4724F" w14:textId="5796002E" w:rsidR="005D157D" w:rsidRPr="00C6766B" w:rsidRDefault="005D157D" w:rsidP="005D157D">
            <w:pPr>
              <w:pStyle w:val="naiskr"/>
              <w:spacing w:before="0" w:after="120" w:line="240" w:lineRule="atLeast"/>
            </w:pPr>
          </w:p>
          <w:p w14:paraId="3D923A62" w14:textId="77777777" w:rsidR="005D157D" w:rsidRPr="00C6766B" w:rsidRDefault="005D157D" w:rsidP="005D157D">
            <w:pPr>
              <w:pStyle w:val="naiskr"/>
              <w:spacing w:before="0" w:after="120" w:line="240" w:lineRule="atLeast"/>
            </w:pPr>
            <w:r w:rsidRPr="00C6766B">
              <w:t>Atbildīgā amatpersona</w:t>
            </w:r>
          </w:p>
        </w:tc>
        <w:tc>
          <w:tcPr>
            <w:tcW w:w="1763" w:type="pct"/>
            <w:gridSpan w:val="2"/>
          </w:tcPr>
          <w:p w14:paraId="2DD69AD8" w14:textId="77777777" w:rsidR="005D157D" w:rsidRPr="00C6766B" w:rsidRDefault="005D157D" w:rsidP="005D157D">
            <w:pPr>
              <w:pStyle w:val="naiskr"/>
              <w:spacing w:before="0" w:after="120" w:line="240" w:lineRule="atLeast"/>
              <w:ind w:firstLine="720"/>
            </w:pPr>
            <w:r w:rsidRPr="00C6766B">
              <w:t>  </w:t>
            </w:r>
          </w:p>
        </w:tc>
      </w:tr>
      <w:tr w:rsidR="00C6766B" w:rsidRPr="00C6766B" w14:paraId="6EACF200" w14:textId="77777777" w:rsidTr="00BD188F">
        <w:tblPrEx>
          <w:tblBorders>
            <w:top w:val="none" w:sz="0" w:space="0" w:color="auto"/>
            <w:left w:val="none" w:sz="0" w:space="0" w:color="auto"/>
            <w:bottom w:val="none" w:sz="0" w:space="0" w:color="auto"/>
            <w:right w:val="none" w:sz="0" w:space="0" w:color="auto"/>
          </w:tblBorders>
        </w:tblPrEx>
        <w:trPr>
          <w:gridAfter w:val="2"/>
          <w:wAfter w:w="1716" w:type="pct"/>
        </w:trPr>
        <w:tc>
          <w:tcPr>
            <w:tcW w:w="1521" w:type="pct"/>
            <w:gridSpan w:val="3"/>
          </w:tcPr>
          <w:p w14:paraId="0032B67A" w14:textId="77777777" w:rsidR="005D157D" w:rsidRPr="00C6766B" w:rsidRDefault="005D157D" w:rsidP="005D157D">
            <w:pPr>
              <w:pStyle w:val="naiskr"/>
              <w:spacing w:before="0" w:after="120" w:line="240" w:lineRule="atLeast"/>
              <w:ind w:firstLine="720"/>
            </w:pPr>
          </w:p>
        </w:tc>
        <w:tc>
          <w:tcPr>
            <w:tcW w:w="1763" w:type="pct"/>
            <w:gridSpan w:val="2"/>
            <w:tcBorders>
              <w:top w:val="single" w:sz="6" w:space="0" w:color="000000"/>
            </w:tcBorders>
          </w:tcPr>
          <w:p w14:paraId="348F0B30" w14:textId="77777777" w:rsidR="005D157D" w:rsidRPr="00C6766B" w:rsidRDefault="005D157D" w:rsidP="005D157D">
            <w:pPr>
              <w:pStyle w:val="naisc"/>
              <w:spacing w:before="0" w:after="120" w:line="240" w:lineRule="atLeast"/>
              <w:ind w:firstLine="720"/>
            </w:pPr>
            <w:r w:rsidRPr="00C6766B">
              <w:t>(paraksts*)</w:t>
            </w:r>
          </w:p>
        </w:tc>
      </w:tr>
    </w:tbl>
    <w:p w14:paraId="08418067" w14:textId="77777777" w:rsidR="00887AD2" w:rsidRPr="00C6766B" w:rsidRDefault="001833FD" w:rsidP="00576DB7">
      <w:pPr>
        <w:pStyle w:val="naisf"/>
        <w:spacing w:before="0" w:after="120" w:line="240" w:lineRule="atLeast"/>
        <w:ind w:firstLine="720"/>
      </w:pPr>
      <w:r w:rsidRPr="00C6766B">
        <w:t xml:space="preserve">Piezīme. * Dokumenta rekvizītu "paraksts" neaizpilda, ja elektroniskais dokuments ir sagatavots atbilstoši normatīvajiem aktiem par </w:t>
      </w:r>
    </w:p>
    <w:p w14:paraId="6A319D46" w14:textId="1FFEAD0D" w:rsidR="00576DB7" w:rsidRPr="00C6766B" w:rsidRDefault="001833FD" w:rsidP="00576DB7">
      <w:pPr>
        <w:pStyle w:val="naisf"/>
        <w:spacing w:before="0" w:after="120" w:line="240" w:lineRule="atLeast"/>
        <w:ind w:firstLine="720"/>
      </w:pPr>
      <w:r w:rsidRPr="00C6766B">
        <w:t>elektronisko dokumentu noformēšanu.</w:t>
      </w:r>
    </w:p>
    <w:p w14:paraId="1404A76F" w14:textId="77777777" w:rsidR="00576DB7" w:rsidRPr="00C6766B" w:rsidRDefault="00576DB7" w:rsidP="00576DB7">
      <w:pPr>
        <w:pStyle w:val="naisf"/>
        <w:spacing w:before="0" w:after="120" w:line="240" w:lineRule="atLeast"/>
        <w:ind w:firstLine="720"/>
      </w:pPr>
    </w:p>
    <w:p w14:paraId="0DE53B59" w14:textId="77777777" w:rsidR="00576DB7" w:rsidRPr="00C6766B" w:rsidRDefault="00576DB7" w:rsidP="00576DB7">
      <w:pPr>
        <w:pStyle w:val="naisf"/>
        <w:spacing w:before="0" w:after="120" w:line="240" w:lineRule="atLeast"/>
        <w:ind w:left="2880" w:firstLine="720"/>
        <w:jc w:val="left"/>
      </w:pPr>
    </w:p>
    <w:p w14:paraId="045A901E" w14:textId="1197F6D6" w:rsidR="001833FD" w:rsidRPr="00C6766B" w:rsidRDefault="001833FD" w:rsidP="00576DB7">
      <w:pPr>
        <w:pStyle w:val="naisf"/>
        <w:spacing w:before="0" w:after="120" w:line="240" w:lineRule="atLeast"/>
        <w:ind w:left="2880" w:firstLine="720"/>
        <w:jc w:val="left"/>
      </w:pPr>
      <w:r w:rsidRPr="00C6766B">
        <w:t>Agnese Gaile</w:t>
      </w:r>
    </w:p>
    <w:tbl>
      <w:tblPr>
        <w:tblW w:w="0" w:type="auto"/>
        <w:tblLook w:val="00A0" w:firstRow="1" w:lastRow="0" w:firstColumn="1" w:lastColumn="0" w:noHBand="0" w:noVBand="0"/>
      </w:tblPr>
      <w:tblGrid>
        <w:gridCol w:w="8268"/>
      </w:tblGrid>
      <w:tr w:rsidR="00C6766B" w:rsidRPr="00C6766B" w14:paraId="36736010" w14:textId="77777777" w:rsidTr="002779F1">
        <w:tc>
          <w:tcPr>
            <w:tcW w:w="8268" w:type="dxa"/>
            <w:tcBorders>
              <w:top w:val="single" w:sz="4" w:space="0" w:color="000000"/>
            </w:tcBorders>
          </w:tcPr>
          <w:p w14:paraId="21578AC5" w14:textId="77777777" w:rsidR="001833FD" w:rsidRPr="00C6766B" w:rsidRDefault="001833FD" w:rsidP="002779F1">
            <w:pPr>
              <w:spacing w:after="120" w:line="240" w:lineRule="atLeast"/>
              <w:jc w:val="center"/>
            </w:pPr>
            <w:r w:rsidRPr="00C6766B">
              <w:t>(par projektu atbildīgās amatpersonas vārds un uzvārds)</w:t>
            </w:r>
          </w:p>
        </w:tc>
      </w:tr>
      <w:tr w:rsidR="00C6766B" w:rsidRPr="00C6766B" w14:paraId="4140DE2F" w14:textId="77777777" w:rsidTr="002779F1">
        <w:tc>
          <w:tcPr>
            <w:tcW w:w="8268" w:type="dxa"/>
            <w:tcBorders>
              <w:bottom w:val="single" w:sz="4" w:space="0" w:color="000000"/>
            </w:tcBorders>
          </w:tcPr>
          <w:p w14:paraId="03391E02" w14:textId="77777777" w:rsidR="001833FD" w:rsidRPr="00C6766B" w:rsidRDefault="001833FD" w:rsidP="002779F1">
            <w:pPr>
              <w:spacing w:after="120" w:line="240" w:lineRule="atLeast"/>
              <w:jc w:val="center"/>
            </w:pPr>
            <w:r w:rsidRPr="00C6766B">
              <w:lastRenderedPageBreak/>
              <w:t>Vecākā eksperte</w:t>
            </w:r>
          </w:p>
        </w:tc>
      </w:tr>
      <w:tr w:rsidR="00C6766B" w:rsidRPr="00C6766B" w14:paraId="291B8468" w14:textId="77777777" w:rsidTr="002779F1">
        <w:tc>
          <w:tcPr>
            <w:tcW w:w="8268" w:type="dxa"/>
            <w:tcBorders>
              <w:top w:val="single" w:sz="4" w:space="0" w:color="000000"/>
            </w:tcBorders>
          </w:tcPr>
          <w:p w14:paraId="70989866" w14:textId="77777777" w:rsidR="001833FD" w:rsidRPr="00C6766B" w:rsidRDefault="001833FD" w:rsidP="002779F1">
            <w:pPr>
              <w:spacing w:after="120" w:line="240" w:lineRule="atLeast"/>
              <w:jc w:val="center"/>
            </w:pPr>
            <w:r w:rsidRPr="00C6766B">
              <w:t>(amats)</w:t>
            </w:r>
          </w:p>
        </w:tc>
      </w:tr>
      <w:tr w:rsidR="00C6766B" w:rsidRPr="00C6766B" w14:paraId="3CA902F9" w14:textId="77777777" w:rsidTr="002779F1">
        <w:tc>
          <w:tcPr>
            <w:tcW w:w="8268" w:type="dxa"/>
            <w:tcBorders>
              <w:bottom w:val="single" w:sz="4" w:space="0" w:color="000000"/>
            </w:tcBorders>
          </w:tcPr>
          <w:p w14:paraId="1FB34D4B" w14:textId="77777777" w:rsidR="001833FD" w:rsidRPr="00C6766B" w:rsidRDefault="001833FD" w:rsidP="002779F1">
            <w:pPr>
              <w:spacing w:after="120" w:line="240" w:lineRule="atLeast"/>
              <w:jc w:val="center"/>
            </w:pPr>
            <w:r w:rsidRPr="00C6766B">
              <w:t>67021625</w:t>
            </w:r>
          </w:p>
        </w:tc>
      </w:tr>
      <w:tr w:rsidR="00C6766B" w:rsidRPr="00C6766B" w14:paraId="53BA0948" w14:textId="77777777" w:rsidTr="002779F1">
        <w:tc>
          <w:tcPr>
            <w:tcW w:w="8268" w:type="dxa"/>
            <w:tcBorders>
              <w:top w:val="single" w:sz="4" w:space="0" w:color="000000"/>
            </w:tcBorders>
          </w:tcPr>
          <w:p w14:paraId="3AE3E44C" w14:textId="77777777" w:rsidR="001833FD" w:rsidRPr="00C6766B" w:rsidRDefault="001833FD" w:rsidP="002779F1">
            <w:pPr>
              <w:spacing w:after="120" w:line="240" w:lineRule="atLeast"/>
              <w:jc w:val="center"/>
            </w:pPr>
            <w:r w:rsidRPr="00C6766B">
              <w:t>(tālruņa un faksa numurs)</w:t>
            </w:r>
          </w:p>
        </w:tc>
      </w:tr>
      <w:tr w:rsidR="00C6766B" w:rsidRPr="00C6766B" w14:paraId="41A01116" w14:textId="77777777" w:rsidTr="002779F1">
        <w:tc>
          <w:tcPr>
            <w:tcW w:w="8268" w:type="dxa"/>
            <w:tcBorders>
              <w:bottom w:val="single" w:sz="4" w:space="0" w:color="000000"/>
            </w:tcBorders>
          </w:tcPr>
          <w:p w14:paraId="2302E88C" w14:textId="40AB9A35" w:rsidR="001833FD" w:rsidRPr="00C6766B" w:rsidRDefault="002471CC" w:rsidP="002779F1">
            <w:pPr>
              <w:spacing w:after="120" w:line="240" w:lineRule="atLeast"/>
              <w:jc w:val="center"/>
            </w:pPr>
            <w:hyperlink r:id="rId8" w:history="1">
              <w:r w:rsidR="00F207A7" w:rsidRPr="00C6766B">
                <w:rPr>
                  <w:rStyle w:val="Hyperlink"/>
                  <w:color w:val="auto"/>
                </w:rPr>
                <w:t>Agnese.Gaile@lm.gov.lv</w:t>
              </w:r>
            </w:hyperlink>
            <w:r w:rsidR="00F207A7" w:rsidRPr="00C6766B">
              <w:t xml:space="preserve"> </w:t>
            </w:r>
          </w:p>
        </w:tc>
      </w:tr>
      <w:tr w:rsidR="001833FD" w:rsidRPr="00C6766B" w14:paraId="35A61F5D" w14:textId="77777777" w:rsidTr="002779F1">
        <w:tc>
          <w:tcPr>
            <w:tcW w:w="8268" w:type="dxa"/>
            <w:tcBorders>
              <w:top w:val="single" w:sz="4" w:space="0" w:color="000000"/>
            </w:tcBorders>
          </w:tcPr>
          <w:p w14:paraId="34BC44BF" w14:textId="77777777" w:rsidR="001833FD" w:rsidRPr="00C6766B" w:rsidRDefault="001833FD" w:rsidP="002779F1">
            <w:pPr>
              <w:spacing w:after="120" w:line="240" w:lineRule="atLeast"/>
              <w:jc w:val="center"/>
            </w:pPr>
            <w:r w:rsidRPr="00C6766B">
              <w:t>(e-pasta adrese)</w:t>
            </w:r>
          </w:p>
        </w:tc>
      </w:tr>
    </w:tbl>
    <w:p w14:paraId="410E13AB" w14:textId="77777777" w:rsidR="001833FD" w:rsidRPr="00C6766B" w:rsidRDefault="001833FD" w:rsidP="001833FD">
      <w:pPr>
        <w:pStyle w:val="naisf"/>
        <w:spacing w:before="0" w:after="120" w:line="240" w:lineRule="atLeast"/>
        <w:ind w:firstLine="0"/>
        <w:jc w:val="left"/>
        <w:rPr>
          <w:sz w:val="28"/>
          <w:szCs w:val="28"/>
        </w:rPr>
      </w:pPr>
    </w:p>
    <w:p w14:paraId="54155BA4" w14:textId="77777777" w:rsidR="00B85BC1" w:rsidRPr="00C6766B" w:rsidRDefault="00B85BC1"/>
    <w:sectPr w:rsidR="00B85BC1" w:rsidRPr="00C6766B" w:rsidSect="002779F1">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3AB6D" w14:textId="77777777" w:rsidR="002471CC" w:rsidRDefault="002471CC" w:rsidP="001833FD">
      <w:r>
        <w:separator/>
      </w:r>
    </w:p>
  </w:endnote>
  <w:endnote w:type="continuationSeparator" w:id="0">
    <w:p w14:paraId="54B24D88" w14:textId="77777777" w:rsidR="002471CC" w:rsidRDefault="002471CC" w:rsidP="00183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2FD88" w14:textId="77777777" w:rsidR="00D84447" w:rsidRDefault="00D84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AA0AF" w14:textId="6629C878" w:rsidR="002471CC" w:rsidRDefault="002471CC">
    <w:pPr>
      <w:pStyle w:val="Footer"/>
    </w:pPr>
    <w:proofErr w:type="spellStart"/>
    <w:r>
      <w:rPr>
        <w:sz w:val="20"/>
        <w:szCs w:val="20"/>
      </w:rPr>
      <w:t>LM</w:t>
    </w:r>
    <w:r w:rsidRPr="00015C84">
      <w:rPr>
        <w:sz w:val="20"/>
        <w:szCs w:val="20"/>
      </w:rPr>
      <w:t>izz</w:t>
    </w:r>
    <w:proofErr w:type="spellEnd"/>
    <w:r w:rsidRPr="00015C84">
      <w:rPr>
        <w:sz w:val="20"/>
        <w:szCs w:val="20"/>
      </w:rPr>
      <w:t>_</w:t>
    </w:r>
    <w:r w:rsidRPr="001833FD">
      <w:t xml:space="preserve"> </w:t>
    </w:r>
    <w:r>
      <w:rPr>
        <w:sz w:val="20"/>
      </w:rPr>
      <w:t>0</w:t>
    </w:r>
    <w:r w:rsidR="00094270">
      <w:rPr>
        <w:sz w:val="20"/>
      </w:rPr>
      <w:t>9</w:t>
    </w:r>
    <w:r>
      <w:rPr>
        <w:sz w:val="20"/>
      </w:rPr>
      <w:t>0721</w:t>
    </w:r>
    <w:r>
      <w:t>_</w:t>
    </w:r>
    <w:r w:rsidRPr="001833FD">
      <w:rPr>
        <w:sz w:val="20"/>
      </w:rPr>
      <w:t>Pl</w:t>
    </w:r>
    <w:r w:rsidR="00094270">
      <w:rPr>
        <w:sz w:val="20"/>
      </w:rPr>
      <w:t xml:space="preserve">ans </w:t>
    </w:r>
    <w:r w:rsidRPr="001833FD">
      <w:rPr>
        <w:sz w:val="20"/>
      </w:rPr>
      <w:t>2021- 2023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F65A7" w14:textId="491D657F" w:rsidR="002471CC" w:rsidRPr="00784434" w:rsidRDefault="002471CC" w:rsidP="002779F1">
    <w:pPr>
      <w:pStyle w:val="Footer"/>
    </w:pPr>
    <w:r>
      <w:rPr>
        <w:sz w:val="20"/>
        <w:szCs w:val="20"/>
      </w:rPr>
      <w:t>LM</w:t>
    </w:r>
    <w:r w:rsidRPr="00015C84">
      <w:rPr>
        <w:sz w:val="20"/>
        <w:szCs w:val="20"/>
      </w:rPr>
      <w:t>izz_</w:t>
    </w:r>
    <w:r>
      <w:rPr>
        <w:sz w:val="20"/>
        <w:szCs w:val="20"/>
      </w:rPr>
      <w:t>0</w:t>
    </w:r>
    <w:r w:rsidR="00D84447">
      <w:rPr>
        <w:sz w:val="20"/>
        <w:szCs w:val="20"/>
      </w:rPr>
      <w:t>9</w:t>
    </w:r>
    <w:r>
      <w:rPr>
        <w:sz w:val="20"/>
        <w:szCs w:val="20"/>
      </w:rPr>
      <w:t>0721_Pl</w:t>
    </w:r>
    <w:r w:rsidR="00D84447">
      <w:rPr>
        <w:sz w:val="20"/>
        <w:szCs w:val="20"/>
      </w:rPr>
      <w:t>a</w:t>
    </w:r>
    <w:r>
      <w:rPr>
        <w:sz w:val="20"/>
        <w:szCs w:val="20"/>
      </w:rPr>
      <w:t>ns 2021-2023</w:t>
    </w:r>
    <w:bookmarkStart w:id="9" w:name="_GoBack"/>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9CAFF" w14:textId="77777777" w:rsidR="002471CC" w:rsidRDefault="002471CC" w:rsidP="001833FD">
      <w:r>
        <w:separator/>
      </w:r>
    </w:p>
  </w:footnote>
  <w:footnote w:type="continuationSeparator" w:id="0">
    <w:p w14:paraId="5647B3C5" w14:textId="77777777" w:rsidR="002471CC" w:rsidRDefault="002471CC" w:rsidP="001833FD">
      <w:r>
        <w:continuationSeparator/>
      </w:r>
    </w:p>
  </w:footnote>
  <w:footnote w:id="1">
    <w:p w14:paraId="2B7B8325" w14:textId="05A8F039" w:rsidR="002471CC" w:rsidRDefault="002471CC" w:rsidP="004E32D7">
      <w:pPr>
        <w:pStyle w:val="FootnoteText"/>
        <w:rPr>
          <w:sz w:val="20"/>
          <w:szCs w:val="20"/>
          <w:lang w:val="lv-LV"/>
        </w:rPr>
      </w:pPr>
      <w:r>
        <w:rPr>
          <w:rStyle w:val="FootnoteReference"/>
          <w:rFonts w:ascii="Calibri" w:hAnsi="Calibri"/>
        </w:rPr>
        <w:footnoteRef/>
      </w:r>
      <w:r>
        <w:t xml:space="preserve"> </w:t>
      </w:r>
      <w:hyperlink r:id="rId1" w:history="1">
        <w:r>
          <w:rPr>
            <w:rStyle w:val="Hyperlink"/>
          </w:rPr>
          <w:t>https://rm.coe.int/prems-093618-gbr-gender-equality-strategy-2023-web-a5/16808b47e1</w:t>
        </w:r>
      </w:hyperlink>
    </w:p>
  </w:footnote>
  <w:footnote w:id="2">
    <w:p w14:paraId="694CB0FB" w14:textId="77777777" w:rsidR="002471CC" w:rsidRDefault="002471CC" w:rsidP="00342C2F">
      <w:pPr>
        <w:pStyle w:val="FootnoteText"/>
        <w:rPr>
          <w:rFonts w:asciiTheme="minorHAnsi" w:hAnsiTheme="minorHAnsi" w:cstheme="minorBidi"/>
        </w:rPr>
      </w:pPr>
      <w:r>
        <w:rPr>
          <w:rStyle w:val="FootnoteReference"/>
        </w:rPr>
        <w:footnoteRef/>
      </w:r>
      <w:r>
        <w:t xml:space="preserve"> </w:t>
      </w:r>
      <w:hyperlink r:id="rId2" w:history="1">
        <w:r>
          <w:rPr>
            <w:rStyle w:val="Hyperlink"/>
          </w:rPr>
          <w:t>http://tap.mk.gov.lv/lv/mk/tap/?dateFrom=2021-05-13&amp;dateTo=2021-05-13&amp;vss&amp;text=&amp;org=142968&amp;area=0&amp;type=209</w:t>
        </w:r>
      </w:hyperlink>
      <w:r>
        <w:t xml:space="preserve"> </w:t>
      </w:r>
    </w:p>
  </w:footnote>
  <w:footnote w:id="3">
    <w:p w14:paraId="44787E8E" w14:textId="77777777" w:rsidR="002471CC" w:rsidRPr="00DF18F8" w:rsidRDefault="002471CC" w:rsidP="00DF18F8">
      <w:pPr>
        <w:pStyle w:val="ListParagraph"/>
        <w:ind w:left="360"/>
        <w:jc w:val="both"/>
        <w:rPr>
          <w:sz w:val="20"/>
          <w:szCs w:val="20"/>
        </w:rPr>
      </w:pPr>
      <w:r w:rsidRPr="00DF18F8">
        <w:rPr>
          <w:rStyle w:val="FootnoteReference"/>
          <w:sz w:val="20"/>
          <w:szCs w:val="20"/>
        </w:rPr>
        <w:footnoteRef/>
      </w:r>
      <w:r w:rsidRPr="00DF18F8">
        <w:rPr>
          <w:sz w:val="20"/>
          <w:szCs w:val="20"/>
        </w:rPr>
        <w:t xml:space="preserve"> </w:t>
      </w:r>
      <w:hyperlink r:id="rId3" w:history="1">
        <w:r w:rsidRPr="00DF18F8">
          <w:rPr>
            <w:rStyle w:val="Hyperlink"/>
            <w:sz w:val="20"/>
            <w:szCs w:val="20"/>
          </w:rPr>
          <w:t>https://data.stat.gov.lv/pxweb/lv/OSP_PUB/START__EMP__DS__DSA/DSA010</w:t>
        </w:r>
      </w:hyperlink>
    </w:p>
    <w:p w14:paraId="10A32AB1" w14:textId="5D9BE5A0" w:rsidR="002471CC" w:rsidRPr="00DF18F8" w:rsidRDefault="002471CC">
      <w:pPr>
        <w:pStyle w:val="FootnoteText"/>
        <w:rPr>
          <w:lang w:val="lv-LV"/>
        </w:rPr>
      </w:pPr>
    </w:p>
  </w:footnote>
  <w:footnote w:id="4">
    <w:p w14:paraId="4BA77418" w14:textId="77777777" w:rsidR="002471CC" w:rsidRDefault="002471CC" w:rsidP="00BF5521">
      <w:pPr>
        <w:pStyle w:val="FootnoteText"/>
        <w:rPr>
          <w:szCs w:val="20"/>
        </w:rPr>
      </w:pPr>
      <w:r>
        <w:rPr>
          <w:rStyle w:val="FootnoteReference"/>
        </w:rPr>
        <w:t>[1]</w:t>
      </w:r>
      <w:r>
        <w:t xml:space="preserve"> </w:t>
      </w:r>
      <w:bookmarkStart w:id="7" w:name="_Hlk75779045"/>
      <w:r>
        <w:fldChar w:fldCharType="begin"/>
      </w:r>
      <w:r>
        <w:instrText xml:space="preserve"> HYPERLINK "http://tap.mk.gov.lv/lv/mk/tap/?pid=40502106" </w:instrText>
      </w:r>
      <w:r>
        <w:fldChar w:fldCharType="separate"/>
      </w:r>
      <w:r>
        <w:rPr>
          <w:rStyle w:val="Hyperlink"/>
        </w:rPr>
        <w:t>http://tap.mk.gov.lv/lv/mk/tap/?pid=40502106</w:t>
      </w:r>
      <w:r>
        <w:fldChar w:fldCharType="end"/>
      </w:r>
      <w:r>
        <w:t xml:space="preserve"> </w:t>
      </w:r>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D070A" w14:textId="77777777" w:rsidR="002471CC" w:rsidRDefault="002471CC" w:rsidP="002779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43E24D" w14:textId="77777777" w:rsidR="002471CC" w:rsidRDefault="002471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D460C" w14:textId="77777777" w:rsidR="002471CC" w:rsidRDefault="002471CC" w:rsidP="002779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3152415" w14:textId="77777777" w:rsidR="002471CC" w:rsidRDefault="002471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BBD66" w14:textId="77777777" w:rsidR="00D84447" w:rsidRDefault="00D84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6117"/>
    <w:multiLevelType w:val="hybridMultilevel"/>
    <w:tmpl w:val="E3B4240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9B16B33"/>
    <w:multiLevelType w:val="hybridMultilevel"/>
    <w:tmpl w:val="988493D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0C67B9C"/>
    <w:multiLevelType w:val="hybridMultilevel"/>
    <w:tmpl w:val="A09AD6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783F99"/>
    <w:multiLevelType w:val="hybridMultilevel"/>
    <w:tmpl w:val="79FAF3C4"/>
    <w:lvl w:ilvl="0" w:tplc="E9D8BD0E">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5B4881"/>
    <w:multiLevelType w:val="hybridMultilevel"/>
    <w:tmpl w:val="6DA837A0"/>
    <w:lvl w:ilvl="0" w:tplc="C52229FE">
      <w:start w:val="1"/>
      <w:numFmt w:val="decimal"/>
      <w:lvlText w:val="%1)"/>
      <w:lvlJc w:val="left"/>
      <w:pPr>
        <w:ind w:left="720" w:hanging="360"/>
      </w:pPr>
      <w:rPr>
        <w:rFonts w:ascii="Times New Roman" w:hAnsi="Times New Roman" w:cs="Times New Roman" w:hint="default"/>
        <w:sz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AE414E6"/>
    <w:multiLevelType w:val="hybridMultilevel"/>
    <w:tmpl w:val="DF6E1DD6"/>
    <w:lvl w:ilvl="0" w:tplc="04260011">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3B852449"/>
    <w:multiLevelType w:val="hybridMultilevel"/>
    <w:tmpl w:val="380815E6"/>
    <w:lvl w:ilvl="0" w:tplc="8CD6877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408E371F"/>
    <w:multiLevelType w:val="hybridMultilevel"/>
    <w:tmpl w:val="32903704"/>
    <w:lvl w:ilvl="0" w:tplc="5E4CFDB0">
      <w:start w:val="2"/>
      <w:numFmt w:val="decimal"/>
      <w:lvlText w:val="%1."/>
      <w:lvlJc w:val="left"/>
      <w:pPr>
        <w:ind w:left="1211" w:hanging="360"/>
      </w:pPr>
    </w:lvl>
    <w:lvl w:ilvl="1" w:tplc="F1FC1322">
      <w:start w:val="1"/>
      <w:numFmt w:val="lowerLetter"/>
      <w:lvlText w:val="%2."/>
      <w:lvlJc w:val="left"/>
      <w:pPr>
        <w:ind w:left="1931" w:hanging="360"/>
      </w:pPr>
    </w:lvl>
    <w:lvl w:ilvl="2" w:tplc="3FB8C1C2">
      <w:start w:val="1"/>
      <w:numFmt w:val="lowerRoman"/>
      <w:lvlText w:val="%3."/>
      <w:lvlJc w:val="right"/>
      <w:pPr>
        <w:ind w:left="2651" w:hanging="180"/>
      </w:pPr>
    </w:lvl>
    <w:lvl w:ilvl="3" w:tplc="D2128498">
      <w:start w:val="1"/>
      <w:numFmt w:val="decimal"/>
      <w:lvlText w:val="%4."/>
      <w:lvlJc w:val="left"/>
      <w:pPr>
        <w:ind w:left="3371" w:hanging="360"/>
      </w:pPr>
    </w:lvl>
    <w:lvl w:ilvl="4" w:tplc="343C67D0">
      <w:start w:val="1"/>
      <w:numFmt w:val="lowerLetter"/>
      <w:lvlText w:val="%5."/>
      <w:lvlJc w:val="left"/>
      <w:pPr>
        <w:ind w:left="4091" w:hanging="360"/>
      </w:pPr>
    </w:lvl>
    <w:lvl w:ilvl="5" w:tplc="EC840BC6">
      <w:start w:val="1"/>
      <w:numFmt w:val="lowerRoman"/>
      <w:lvlText w:val="%6."/>
      <w:lvlJc w:val="right"/>
      <w:pPr>
        <w:ind w:left="4811" w:hanging="180"/>
      </w:pPr>
    </w:lvl>
    <w:lvl w:ilvl="6" w:tplc="FF12E3FC">
      <w:start w:val="1"/>
      <w:numFmt w:val="decimal"/>
      <w:lvlText w:val="%7."/>
      <w:lvlJc w:val="left"/>
      <w:pPr>
        <w:ind w:left="5531" w:hanging="360"/>
      </w:pPr>
    </w:lvl>
    <w:lvl w:ilvl="7" w:tplc="CAAA9114">
      <w:start w:val="1"/>
      <w:numFmt w:val="lowerLetter"/>
      <w:lvlText w:val="%8."/>
      <w:lvlJc w:val="left"/>
      <w:pPr>
        <w:ind w:left="6251" w:hanging="360"/>
      </w:pPr>
    </w:lvl>
    <w:lvl w:ilvl="8" w:tplc="48A44E12">
      <w:start w:val="1"/>
      <w:numFmt w:val="lowerRoman"/>
      <w:lvlText w:val="%9."/>
      <w:lvlJc w:val="right"/>
      <w:pPr>
        <w:ind w:left="6971" w:hanging="180"/>
      </w:pPr>
    </w:lvl>
  </w:abstractNum>
  <w:abstractNum w:abstractNumId="8" w15:restartNumberingAfterBreak="0">
    <w:nsid w:val="422A0C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0334AA"/>
    <w:multiLevelType w:val="hybridMultilevel"/>
    <w:tmpl w:val="417A33B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543B2710"/>
    <w:multiLevelType w:val="hybridMultilevel"/>
    <w:tmpl w:val="87DA35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75D4A11"/>
    <w:multiLevelType w:val="hybridMultilevel"/>
    <w:tmpl w:val="862814C4"/>
    <w:lvl w:ilvl="0" w:tplc="17AA4B48">
      <w:start w:val="1"/>
      <w:numFmt w:val="decimal"/>
      <w:lvlText w:val="%1."/>
      <w:lvlJc w:val="left"/>
      <w:pPr>
        <w:ind w:left="1494"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12" w15:restartNumberingAfterBreak="0">
    <w:nsid w:val="645D1C92"/>
    <w:multiLevelType w:val="hybridMultilevel"/>
    <w:tmpl w:val="AD901C58"/>
    <w:lvl w:ilvl="0" w:tplc="70A04D7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6D22291"/>
    <w:multiLevelType w:val="hybridMultilevel"/>
    <w:tmpl w:val="C0B2F20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7D6C75F4"/>
    <w:multiLevelType w:val="multilevel"/>
    <w:tmpl w:val="C1F8CF8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2"/>
  </w:num>
  <w:num w:numId="4">
    <w:abstractNumId w:val="10"/>
  </w:num>
  <w:num w:numId="5">
    <w:abstractNumId w:val="13"/>
  </w:num>
  <w:num w:numId="6">
    <w:abstractNumId w:val="0"/>
  </w:num>
  <w:num w:numId="7">
    <w:abstractNumId w:val="3"/>
  </w:num>
  <w:num w:numId="8">
    <w:abstractNumId w:val="9"/>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FD"/>
    <w:rsid w:val="00016917"/>
    <w:rsid w:val="00030402"/>
    <w:rsid w:val="0005012F"/>
    <w:rsid w:val="00087E37"/>
    <w:rsid w:val="00094270"/>
    <w:rsid w:val="000970F5"/>
    <w:rsid w:val="000A36F4"/>
    <w:rsid w:val="000A46D8"/>
    <w:rsid w:val="000C5AEE"/>
    <w:rsid w:val="000D030D"/>
    <w:rsid w:val="000D0E3C"/>
    <w:rsid w:val="000F7922"/>
    <w:rsid w:val="00132347"/>
    <w:rsid w:val="00157C21"/>
    <w:rsid w:val="00166A8E"/>
    <w:rsid w:val="00172393"/>
    <w:rsid w:val="00172F21"/>
    <w:rsid w:val="00174D96"/>
    <w:rsid w:val="001833FD"/>
    <w:rsid w:val="001B34A2"/>
    <w:rsid w:val="001C0CBB"/>
    <w:rsid w:val="001D7C13"/>
    <w:rsid w:val="00204731"/>
    <w:rsid w:val="00214D54"/>
    <w:rsid w:val="00216E28"/>
    <w:rsid w:val="00223B9B"/>
    <w:rsid w:val="002471CC"/>
    <w:rsid w:val="002516B0"/>
    <w:rsid w:val="002779F1"/>
    <w:rsid w:val="0028179E"/>
    <w:rsid w:val="002A4AB2"/>
    <w:rsid w:val="002A6F6E"/>
    <w:rsid w:val="002A7217"/>
    <w:rsid w:val="002E0DBD"/>
    <w:rsid w:val="002E1CAD"/>
    <w:rsid w:val="003175A7"/>
    <w:rsid w:val="003372FC"/>
    <w:rsid w:val="00342C2F"/>
    <w:rsid w:val="00345BB1"/>
    <w:rsid w:val="0035147F"/>
    <w:rsid w:val="0037406A"/>
    <w:rsid w:val="003912CF"/>
    <w:rsid w:val="003D5B9F"/>
    <w:rsid w:val="003D7217"/>
    <w:rsid w:val="003E2365"/>
    <w:rsid w:val="00401683"/>
    <w:rsid w:val="00403518"/>
    <w:rsid w:val="004277D2"/>
    <w:rsid w:val="004779C6"/>
    <w:rsid w:val="00483994"/>
    <w:rsid w:val="004A3360"/>
    <w:rsid w:val="004A787D"/>
    <w:rsid w:val="004E32D7"/>
    <w:rsid w:val="004E42DF"/>
    <w:rsid w:val="005170A3"/>
    <w:rsid w:val="0052737B"/>
    <w:rsid w:val="00552EE8"/>
    <w:rsid w:val="00554F66"/>
    <w:rsid w:val="00556AF3"/>
    <w:rsid w:val="00576DB7"/>
    <w:rsid w:val="005859BA"/>
    <w:rsid w:val="005D157D"/>
    <w:rsid w:val="005E34DF"/>
    <w:rsid w:val="00613256"/>
    <w:rsid w:val="006450A3"/>
    <w:rsid w:val="00661582"/>
    <w:rsid w:val="00670A10"/>
    <w:rsid w:val="006A43E7"/>
    <w:rsid w:val="006D3D5C"/>
    <w:rsid w:val="006F6BA6"/>
    <w:rsid w:val="00720643"/>
    <w:rsid w:val="00726DFE"/>
    <w:rsid w:val="00776EBF"/>
    <w:rsid w:val="007A3D59"/>
    <w:rsid w:val="007A5C92"/>
    <w:rsid w:val="007B7CDD"/>
    <w:rsid w:val="00820ADB"/>
    <w:rsid w:val="008335AE"/>
    <w:rsid w:val="008409BB"/>
    <w:rsid w:val="0084450C"/>
    <w:rsid w:val="00887AD2"/>
    <w:rsid w:val="008976F4"/>
    <w:rsid w:val="008C0849"/>
    <w:rsid w:val="008E478E"/>
    <w:rsid w:val="008F38B8"/>
    <w:rsid w:val="00916184"/>
    <w:rsid w:val="00961A21"/>
    <w:rsid w:val="00996B5A"/>
    <w:rsid w:val="009B55A4"/>
    <w:rsid w:val="009C42F7"/>
    <w:rsid w:val="009C743A"/>
    <w:rsid w:val="009D529D"/>
    <w:rsid w:val="009E5768"/>
    <w:rsid w:val="00A0012F"/>
    <w:rsid w:val="00A07216"/>
    <w:rsid w:val="00A42BA9"/>
    <w:rsid w:val="00A4328C"/>
    <w:rsid w:val="00A87C70"/>
    <w:rsid w:val="00A92F6A"/>
    <w:rsid w:val="00AA53A7"/>
    <w:rsid w:val="00AF5830"/>
    <w:rsid w:val="00B301F4"/>
    <w:rsid w:val="00B372DC"/>
    <w:rsid w:val="00B375CD"/>
    <w:rsid w:val="00B85BC1"/>
    <w:rsid w:val="00BA1D81"/>
    <w:rsid w:val="00BC0AD7"/>
    <w:rsid w:val="00BC519E"/>
    <w:rsid w:val="00BD188F"/>
    <w:rsid w:val="00BF5521"/>
    <w:rsid w:val="00C00A2A"/>
    <w:rsid w:val="00C221D6"/>
    <w:rsid w:val="00C4431F"/>
    <w:rsid w:val="00C54606"/>
    <w:rsid w:val="00C6610A"/>
    <w:rsid w:val="00C6766B"/>
    <w:rsid w:val="00C77C69"/>
    <w:rsid w:val="00CC61D5"/>
    <w:rsid w:val="00D23B25"/>
    <w:rsid w:val="00D4159E"/>
    <w:rsid w:val="00D6266A"/>
    <w:rsid w:val="00D72DD7"/>
    <w:rsid w:val="00D74319"/>
    <w:rsid w:val="00D84447"/>
    <w:rsid w:val="00DA2215"/>
    <w:rsid w:val="00DA253F"/>
    <w:rsid w:val="00DA3A11"/>
    <w:rsid w:val="00DA4C27"/>
    <w:rsid w:val="00DC3638"/>
    <w:rsid w:val="00DF18F8"/>
    <w:rsid w:val="00DF60F0"/>
    <w:rsid w:val="00E1569D"/>
    <w:rsid w:val="00E32C95"/>
    <w:rsid w:val="00E35491"/>
    <w:rsid w:val="00E62634"/>
    <w:rsid w:val="00E725C5"/>
    <w:rsid w:val="00E75D67"/>
    <w:rsid w:val="00E82631"/>
    <w:rsid w:val="00EA5034"/>
    <w:rsid w:val="00EB3D85"/>
    <w:rsid w:val="00EB6078"/>
    <w:rsid w:val="00EE7E76"/>
    <w:rsid w:val="00F207A7"/>
    <w:rsid w:val="00F55043"/>
    <w:rsid w:val="00F757A9"/>
    <w:rsid w:val="00F83B95"/>
    <w:rsid w:val="00FB33AB"/>
    <w:rsid w:val="00FC0FE1"/>
    <w:rsid w:val="00FC5834"/>
    <w:rsid w:val="00FC5A7D"/>
    <w:rsid w:val="00FD4491"/>
    <w:rsid w:val="00FE52E3"/>
    <w:rsid w:val="00FF47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53AB7"/>
  <w15:chartTrackingRefBased/>
  <w15:docId w15:val="{18730852-18E8-47D5-9049-BFFB450E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33F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1833FD"/>
    <w:rPr>
      <w:rFonts w:cs="Times New Roman"/>
      <w:color w:val="0000FF"/>
      <w:u w:val="single"/>
    </w:rPr>
  </w:style>
  <w:style w:type="paragraph" w:styleId="NormalWeb">
    <w:name w:val="Normal (Web)"/>
    <w:basedOn w:val="Normal"/>
    <w:uiPriority w:val="99"/>
    <w:rsid w:val="001833FD"/>
    <w:pPr>
      <w:spacing w:before="100" w:beforeAutospacing="1" w:after="100" w:afterAutospacing="1"/>
    </w:pPr>
  </w:style>
  <w:style w:type="paragraph" w:customStyle="1" w:styleId="naisf">
    <w:name w:val="naisf"/>
    <w:basedOn w:val="Normal"/>
    <w:rsid w:val="001833FD"/>
    <w:pPr>
      <w:spacing w:before="75" w:after="75"/>
      <w:ind w:firstLine="375"/>
      <w:jc w:val="both"/>
    </w:pPr>
  </w:style>
  <w:style w:type="paragraph" w:customStyle="1" w:styleId="naisnod">
    <w:name w:val="naisnod"/>
    <w:basedOn w:val="Normal"/>
    <w:uiPriority w:val="99"/>
    <w:rsid w:val="001833FD"/>
    <w:pPr>
      <w:spacing w:before="150" w:after="150"/>
      <w:jc w:val="center"/>
    </w:pPr>
    <w:rPr>
      <w:b/>
      <w:bCs/>
    </w:rPr>
  </w:style>
  <w:style w:type="paragraph" w:customStyle="1" w:styleId="naiskr">
    <w:name w:val="naiskr"/>
    <w:basedOn w:val="Normal"/>
    <w:rsid w:val="001833FD"/>
    <w:pPr>
      <w:spacing w:before="75" w:after="75"/>
    </w:pPr>
  </w:style>
  <w:style w:type="paragraph" w:customStyle="1" w:styleId="naisc">
    <w:name w:val="naisc"/>
    <w:basedOn w:val="Normal"/>
    <w:rsid w:val="001833FD"/>
    <w:pPr>
      <w:spacing w:before="75" w:after="75"/>
      <w:jc w:val="center"/>
    </w:pPr>
  </w:style>
  <w:style w:type="paragraph" w:styleId="Header">
    <w:name w:val="header"/>
    <w:basedOn w:val="Normal"/>
    <w:link w:val="HeaderChar"/>
    <w:uiPriority w:val="99"/>
    <w:rsid w:val="001833FD"/>
    <w:pPr>
      <w:tabs>
        <w:tab w:val="center" w:pos="4153"/>
        <w:tab w:val="right" w:pos="8306"/>
      </w:tabs>
    </w:pPr>
  </w:style>
  <w:style w:type="character" w:customStyle="1" w:styleId="HeaderChar">
    <w:name w:val="Header Char"/>
    <w:basedOn w:val="DefaultParagraphFont"/>
    <w:link w:val="Header"/>
    <w:uiPriority w:val="99"/>
    <w:rsid w:val="001833FD"/>
    <w:rPr>
      <w:rFonts w:ascii="Times New Roman" w:eastAsia="Times New Roman" w:hAnsi="Times New Roman" w:cs="Times New Roman"/>
      <w:sz w:val="24"/>
      <w:szCs w:val="24"/>
      <w:lang w:eastAsia="lv-LV"/>
    </w:rPr>
  </w:style>
  <w:style w:type="character" w:styleId="PageNumber">
    <w:name w:val="page number"/>
    <w:uiPriority w:val="99"/>
    <w:rsid w:val="001833FD"/>
    <w:rPr>
      <w:rFonts w:cs="Times New Roman"/>
    </w:rPr>
  </w:style>
  <w:style w:type="paragraph" w:styleId="Footer">
    <w:name w:val="footer"/>
    <w:basedOn w:val="Normal"/>
    <w:link w:val="FooterChar"/>
    <w:uiPriority w:val="99"/>
    <w:rsid w:val="001833FD"/>
    <w:pPr>
      <w:tabs>
        <w:tab w:val="center" w:pos="4153"/>
        <w:tab w:val="right" w:pos="8306"/>
      </w:tabs>
    </w:pPr>
  </w:style>
  <w:style w:type="character" w:customStyle="1" w:styleId="FooterChar">
    <w:name w:val="Footer Char"/>
    <w:basedOn w:val="DefaultParagraphFont"/>
    <w:link w:val="Footer"/>
    <w:uiPriority w:val="99"/>
    <w:rsid w:val="001833FD"/>
    <w:rPr>
      <w:rFonts w:ascii="Times New Roman" w:eastAsia="Times New Roman" w:hAnsi="Times New Roman" w:cs="Times New Roman"/>
      <w:sz w:val="24"/>
      <w:szCs w:val="24"/>
      <w:lang w:eastAsia="lv-LV"/>
    </w:rPr>
  </w:style>
  <w:style w:type="character" w:styleId="CommentReference">
    <w:name w:val="annotation reference"/>
    <w:unhideWhenUsed/>
    <w:rsid w:val="001833FD"/>
    <w:rPr>
      <w:sz w:val="16"/>
      <w:szCs w:val="16"/>
    </w:rPr>
  </w:style>
  <w:style w:type="paragraph" w:styleId="CommentText">
    <w:name w:val="annotation text"/>
    <w:basedOn w:val="Normal"/>
    <w:link w:val="CommentTextChar"/>
    <w:unhideWhenUsed/>
    <w:rsid w:val="001833FD"/>
    <w:rPr>
      <w:sz w:val="20"/>
      <w:szCs w:val="20"/>
    </w:rPr>
  </w:style>
  <w:style w:type="character" w:customStyle="1" w:styleId="CommentTextChar">
    <w:name w:val="Comment Text Char"/>
    <w:basedOn w:val="DefaultParagraphFont"/>
    <w:link w:val="CommentText"/>
    <w:rsid w:val="001833FD"/>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183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3FD"/>
    <w:rPr>
      <w:rFonts w:ascii="Segoe UI" w:eastAsia="Times New Roman" w:hAnsi="Segoe UI" w:cs="Segoe UI"/>
      <w:sz w:val="18"/>
      <w:szCs w:val="18"/>
      <w:lang w:eastAsia="lv-LV"/>
    </w:rPr>
  </w:style>
  <w:style w:type="character" w:customStyle="1" w:styleId="FootnoteTextChar">
    <w:name w:val="Footnote Text Char"/>
    <w:aliases w:val="Footnote Text1 Char,Char Char Char1 Char,Char1 Char,Char Char Char Char Char1 Char,Char Char Char Char Char Char Char Char,Char Char Char Char Char Char Char Char Char Char,Char Char Char Char Char Char Char C Char Char,Footnote Char"/>
    <w:basedOn w:val="DefaultParagraphFont"/>
    <w:link w:val="FootnoteText"/>
    <w:uiPriority w:val="99"/>
    <w:locked/>
    <w:rsid w:val="004E32D7"/>
    <w:rPr>
      <w:rFonts w:ascii="Times New Roman" w:eastAsia="Times New Roman" w:hAnsi="Times New Roman" w:cs="Times New Roman"/>
      <w:lang w:val="en-US"/>
    </w:rPr>
  </w:style>
  <w:style w:type="paragraph" w:styleId="FootnoteText">
    <w:name w:val="footnote text"/>
    <w:aliases w:val="Footnote Text1,Char Char Char1,Char1,Char Char Char Char Char1,Char Char Char Char Char Char Char,Char Char Char Char Char Char Char Char Char,Char Char Char Char Char Char Char C Char,Footnote,Fußnote,Schriftart: 9 pt,Schriftart: 10 pt,fn"/>
    <w:basedOn w:val="Normal"/>
    <w:link w:val="FootnoteTextChar"/>
    <w:uiPriority w:val="99"/>
    <w:unhideWhenUsed/>
    <w:qFormat/>
    <w:rsid w:val="004E32D7"/>
    <w:rPr>
      <w:sz w:val="22"/>
      <w:szCs w:val="22"/>
      <w:lang w:val="en-US" w:eastAsia="en-US"/>
    </w:rPr>
  </w:style>
  <w:style w:type="character" w:customStyle="1" w:styleId="FootnoteTextChar1">
    <w:name w:val="Footnote Text Char1"/>
    <w:basedOn w:val="DefaultParagraphFont"/>
    <w:uiPriority w:val="99"/>
    <w:semiHidden/>
    <w:rsid w:val="004E32D7"/>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Footnote Reference Superscript,fr,ESPON Footnote No,ftref,Odwołanie przypisu,BVI fnr,Footnotes refss,SUPERS,Ref,de nota al pie,-E Fußnotenzeichen,Footnote reference number,E"/>
    <w:uiPriority w:val="99"/>
    <w:semiHidden/>
    <w:unhideWhenUsed/>
    <w:qFormat/>
    <w:rsid w:val="004E32D7"/>
    <w:rPr>
      <w:rFonts w:ascii="Times New Roman" w:hAnsi="Times New Roman" w:cs="Times New Roman" w:hint="default"/>
      <w:vertAlign w:val="superscript"/>
    </w:rPr>
  </w:style>
  <w:style w:type="paragraph" w:styleId="ListParagraph">
    <w:name w:val="List Paragraph"/>
    <w:aliases w:val="2,Saraksta rindkopa1,Akapit z listą BS,H&amp;P List Paragraph,Strip,Numbered Para 1,Dot pt,No Spacing1,List Paragraph Char Char Char,Indicator Text,List Paragraph1,Bullet 1,Bullet Points,MAIN CONTENT,IFCL - List Paragraph,List Paragraph12"/>
    <w:basedOn w:val="Normal"/>
    <w:link w:val="ListParagraphChar"/>
    <w:uiPriority w:val="34"/>
    <w:qFormat/>
    <w:rsid w:val="004E32D7"/>
    <w:pPr>
      <w:ind w:left="720"/>
      <w:contextualSpacing/>
    </w:pPr>
  </w:style>
  <w:style w:type="paragraph" w:styleId="NoSpacing">
    <w:name w:val="No Spacing"/>
    <w:uiPriority w:val="1"/>
    <w:qFormat/>
    <w:rsid w:val="004E32D7"/>
    <w:pPr>
      <w:spacing w:after="0" w:line="240" w:lineRule="auto"/>
    </w:pPr>
    <w:rPr>
      <w:rFonts w:ascii="Times New Roman" w:eastAsia="Calibri" w:hAnsi="Times New Roman" w:cs="Times New Roman"/>
      <w:sz w:val="24"/>
    </w:rPr>
  </w:style>
  <w:style w:type="character" w:customStyle="1" w:styleId="ListParagraphChar">
    <w:name w:val="List Paragraph Char"/>
    <w:aliases w:val="2 Char,Saraksta rindkopa1 Char,Akapit z listą BS Char,H&amp;P List Paragraph Char,Strip Char,Numbered Para 1 Char,Dot pt Char,No Spacing1 Char,List Paragraph Char Char Char Char,Indicator Text Char,List Paragraph1 Char,Bullet 1 Char"/>
    <w:link w:val="ListParagraph"/>
    <w:uiPriority w:val="99"/>
    <w:qFormat/>
    <w:locked/>
    <w:rsid w:val="005170A3"/>
    <w:rPr>
      <w:rFonts w:ascii="Times New Roman" w:eastAsia="Times New Roman" w:hAnsi="Times New Roman" w:cs="Times New Roman"/>
      <w:sz w:val="24"/>
      <w:szCs w:val="24"/>
      <w:lang w:eastAsia="lv-LV"/>
    </w:rPr>
  </w:style>
  <w:style w:type="table" w:styleId="TableGrid">
    <w:name w:val="Table Grid"/>
    <w:basedOn w:val="TableNormal"/>
    <w:uiPriority w:val="39"/>
    <w:rsid w:val="003E2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779F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03518"/>
    <w:rPr>
      <w:b/>
      <w:bCs/>
    </w:rPr>
  </w:style>
  <w:style w:type="character" w:customStyle="1" w:styleId="CommentSubjectChar">
    <w:name w:val="Comment Subject Char"/>
    <w:basedOn w:val="CommentTextChar"/>
    <w:link w:val="CommentSubject"/>
    <w:uiPriority w:val="99"/>
    <w:semiHidden/>
    <w:rsid w:val="00403518"/>
    <w:rPr>
      <w:rFonts w:ascii="Times New Roman" w:eastAsia="Times New Roman" w:hAnsi="Times New Roman" w:cs="Times New Roman"/>
      <w:b/>
      <w:bCs/>
      <w:sz w:val="20"/>
      <w:szCs w:val="20"/>
      <w:lang w:eastAsia="lv-LV"/>
    </w:rPr>
  </w:style>
  <w:style w:type="character" w:styleId="UnresolvedMention">
    <w:name w:val="Unresolved Mention"/>
    <w:basedOn w:val="DefaultParagraphFont"/>
    <w:uiPriority w:val="99"/>
    <w:semiHidden/>
    <w:unhideWhenUsed/>
    <w:rsid w:val="00F20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94152">
      <w:bodyDiv w:val="1"/>
      <w:marLeft w:val="0"/>
      <w:marRight w:val="0"/>
      <w:marTop w:val="0"/>
      <w:marBottom w:val="0"/>
      <w:divBdr>
        <w:top w:val="none" w:sz="0" w:space="0" w:color="auto"/>
        <w:left w:val="none" w:sz="0" w:space="0" w:color="auto"/>
        <w:bottom w:val="none" w:sz="0" w:space="0" w:color="auto"/>
        <w:right w:val="none" w:sz="0" w:space="0" w:color="auto"/>
      </w:divBdr>
    </w:div>
    <w:div w:id="176115550">
      <w:bodyDiv w:val="1"/>
      <w:marLeft w:val="0"/>
      <w:marRight w:val="0"/>
      <w:marTop w:val="0"/>
      <w:marBottom w:val="0"/>
      <w:divBdr>
        <w:top w:val="none" w:sz="0" w:space="0" w:color="auto"/>
        <w:left w:val="none" w:sz="0" w:space="0" w:color="auto"/>
        <w:bottom w:val="none" w:sz="0" w:space="0" w:color="auto"/>
        <w:right w:val="none" w:sz="0" w:space="0" w:color="auto"/>
      </w:divBdr>
    </w:div>
    <w:div w:id="270211338">
      <w:bodyDiv w:val="1"/>
      <w:marLeft w:val="0"/>
      <w:marRight w:val="0"/>
      <w:marTop w:val="0"/>
      <w:marBottom w:val="0"/>
      <w:divBdr>
        <w:top w:val="none" w:sz="0" w:space="0" w:color="auto"/>
        <w:left w:val="none" w:sz="0" w:space="0" w:color="auto"/>
        <w:bottom w:val="none" w:sz="0" w:space="0" w:color="auto"/>
        <w:right w:val="none" w:sz="0" w:space="0" w:color="auto"/>
      </w:divBdr>
    </w:div>
    <w:div w:id="319963919">
      <w:bodyDiv w:val="1"/>
      <w:marLeft w:val="0"/>
      <w:marRight w:val="0"/>
      <w:marTop w:val="0"/>
      <w:marBottom w:val="0"/>
      <w:divBdr>
        <w:top w:val="none" w:sz="0" w:space="0" w:color="auto"/>
        <w:left w:val="none" w:sz="0" w:space="0" w:color="auto"/>
        <w:bottom w:val="none" w:sz="0" w:space="0" w:color="auto"/>
        <w:right w:val="none" w:sz="0" w:space="0" w:color="auto"/>
      </w:divBdr>
    </w:div>
    <w:div w:id="382103538">
      <w:bodyDiv w:val="1"/>
      <w:marLeft w:val="0"/>
      <w:marRight w:val="0"/>
      <w:marTop w:val="0"/>
      <w:marBottom w:val="0"/>
      <w:divBdr>
        <w:top w:val="none" w:sz="0" w:space="0" w:color="auto"/>
        <w:left w:val="none" w:sz="0" w:space="0" w:color="auto"/>
        <w:bottom w:val="none" w:sz="0" w:space="0" w:color="auto"/>
        <w:right w:val="none" w:sz="0" w:space="0" w:color="auto"/>
      </w:divBdr>
    </w:div>
    <w:div w:id="536043565">
      <w:bodyDiv w:val="1"/>
      <w:marLeft w:val="0"/>
      <w:marRight w:val="0"/>
      <w:marTop w:val="0"/>
      <w:marBottom w:val="0"/>
      <w:divBdr>
        <w:top w:val="none" w:sz="0" w:space="0" w:color="auto"/>
        <w:left w:val="none" w:sz="0" w:space="0" w:color="auto"/>
        <w:bottom w:val="none" w:sz="0" w:space="0" w:color="auto"/>
        <w:right w:val="none" w:sz="0" w:space="0" w:color="auto"/>
      </w:divBdr>
    </w:div>
    <w:div w:id="589657135">
      <w:bodyDiv w:val="1"/>
      <w:marLeft w:val="0"/>
      <w:marRight w:val="0"/>
      <w:marTop w:val="0"/>
      <w:marBottom w:val="0"/>
      <w:divBdr>
        <w:top w:val="none" w:sz="0" w:space="0" w:color="auto"/>
        <w:left w:val="none" w:sz="0" w:space="0" w:color="auto"/>
        <w:bottom w:val="none" w:sz="0" w:space="0" w:color="auto"/>
        <w:right w:val="none" w:sz="0" w:space="0" w:color="auto"/>
      </w:divBdr>
    </w:div>
    <w:div w:id="715743090">
      <w:bodyDiv w:val="1"/>
      <w:marLeft w:val="0"/>
      <w:marRight w:val="0"/>
      <w:marTop w:val="0"/>
      <w:marBottom w:val="0"/>
      <w:divBdr>
        <w:top w:val="none" w:sz="0" w:space="0" w:color="auto"/>
        <w:left w:val="none" w:sz="0" w:space="0" w:color="auto"/>
        <w:bottom w:val="none" w:sz="0" w:space="0" w:color="auto"/>
        <w:right w:val="none" w:sz="0" w:space="0" w:color="auto"/>
      </w:divBdr>
    </w:div>
    <w:div w:id="943800912">
      <w:bodyDiv w:val="1"/>
      <w:marLeft w:val="0"/>
      <w:marRight w:val="0"/>
      <w:marTop w:val="0"/>
      <w:marBottom w:val="0"/>
      <w:divBdr>
        <w:top w:val="none" w:sz="0" w:space="0" w:color="auto"/>
        <w:left w:val="none" w:sz="0" w:space="0" w:color="auto"/>
        <w:bottom w:val="none" w:sz="0" w:space="0" w:color="auto"/>
        <w:right w:val="none" w:sz="0" w:space="0" w:color="auto"/>
      </w:divBdr>
    </w:div>
    <w:div w:id="977105665">
      <w:bodyDiv w:val="1"/>
      <w:marLeft w:val="0"/>
      <w:marRight w:val="0"/>
      <w:marTop w:val="0"/>
      <w:marBottom w:val="0"/>
      <w:divBdr>
        <w:top w:val="none" w:sz="0" w:space="0" w:color="auto"/>
        <w:left w:val="none" w:sz="0" w:space="0" w:color="auto"/>
        <w:bottom w:val="none" w:sz="0" w:space="0" w:color="auto"/>
        <w:right w:val="none" w:sz="0" w:space="0" w:color="auto"/>
      </w:divBdr>
    </w:div>
    <w:div w:id="1011906869">
      <w:bodyDiv w:val="1"/>
      <w:marLeft w:val="0"/>
      <w:marRight w:val="0"/>
      <w:marTop w:val="0"/>
      <w:marBottom w:val="0"/>
      <w:divBdr>
        <w:top w:val="none" w:sz="0" w:space="0" w:color="auto"/>
        <w:left w:val="none" w:sz="0" w:space="0" w:color="auto"/>
        <w:bottom w:val="none" w:sz="0" w:space="0" w:color="auto"/>
        <w:right w:val="none" w:sz="0" w:space="0" w:color="auto"/>
      </w:divBdr>
    </w:div>
    <w:div w:id="1158350032">
      <w:bodyDiv w:val="1"/>
      <w:marLeft w:val="0"/>
      <w:marRight w:val="0"/>
      <w:marTop w:val="0"/>
      <w:marBottom w:val="0"/>
      <w:divBdr>
        <w:top w:val="none" w:sz="0" w:space="0" w:color="auto"/>
        <w:left w:val="none" w:sz="0" w:space="0" w:color="auto"/>
        <w:bottom w:val="none" w:sz="0" w:space="0" w:color="auto"/>
        <w:right w:val="none" w:sz="0" w:space="0" w:color="auto"/>
      </w:divBdr>
    </w:div>
    <w:div w:id="1282760610">
      <w:bodyDiv w:val="1"/>
      <w:marLeft w:val="0"/>
      <w:marRight w:val="0"/>
      <w:marTop w:val="0"/>
      <w:marBottom w:val="0"/>
      <w:divBdr>
        <w:top w:val="none" w:sz="0" w:space="0" w:color="auto"/>
        <w:left w:val="none" w:sz="0" w:space="0" w:color="auto"/>
        <w:bottom w:val="none" w:sz="0" w:space="0" w:color="auto"/>
        <w:right w:val="none" w:sz="0" w:space="0" w:color="auto"/>
      </w:divBdr>
    </w:div>
    <w:div w:id="1309095655">
      <w:bodyDiv w:val="1"/>
      <w:marLeft w:val="0"/>
      <w:marRight w:val="0"/>
      <w:marTop w:val="0"/>
      <w:marBottom w:val="0"/>
      <w:divBdr>
        <w:top w:val="none" w:sz="0" w:space="0" w:color="auto"/>
        <w:left w:val="none" w:sz="0" w:space="0" w:color="auto"/>
        <w:bottom w:val="none" w:sz="0" w:space="0" w:color="auto"/>
        <w:right w:val="none" w:sz="0" w:space="0" w:color="auto"/>
      </w:divBdr>
    </w:div>
    <w:div w:id="1317033028">
      <w:bodyDiv w:val="1"/>
      <w:marLeft w:val="0"/>
      <w:marRight w:val="0"/>
      <w:marTop w:val="0"/>
      <w:marBottom w:val="0"/>
      <w:divBdr>
        <w:top w:val="none" w:sz="0" w:space="0" w:color="auto"/>
        <w:left w:val="none" w:sz="0" w:space="0" w:color="auto"/>
        <w:bottom w:val="none" w:sz="0" w:space="0" w:color="auto"/>
        <w:right w:val="none" w:sz="0" w:space="0" w:color="auto"/>
      </w:divBdr>
    </w:div>
    <w:div w:id="1326782360">
      <w:bodyDiv w:val="1"/>
      <w:marLeft w:val="0"/>
      <w:marRight w:val="0"/>
      <w:marTop w:val="0"/>
      <w:marBottom w:val="0"/>
      <w:divBdr>
        <w:top w:val="none" w:sz="0" w:space="0" w:color="auto"/>
        <w:left w:val="none" w:sz="0" w:space="0" w:color="auto"/>
        <w:bottom w:val="none" w:sz="0" w:space="0" w:color="auto"/>
        <w:right w:val="none" w:sz="0" w:space="0" w:color="auto"/>
      </w:divBdr>
    </w:div>
    <w:div w:id="1382828951">
      <w:bodyDiv w:val="1"/>
      <w:marLeft w:val="0"/>
      <w:marRight w:val="0"/>
      <w:marTop w:val="0"/>
      <w:marBottom w:val="0"/>
      <w:divBdr>
        <w:top w:val="none" w:sz="0" w:space="0" w:color="auto"/>
        <w:left w:val="none" w:sz="0" w:space="0" w:color="auto"/>
        <w:bottom w:val="none" w:sz="0" w:space="0" w:color="auto"/>
        <w:right w:val="none" w:sz="0" w:space="0" w:color="auto"/>
      </w:divBdr>
    </w:div>
    <w:div w:id="1502161427">
      <w:bodyDiv w:val="1"/>
      <w:marLeft w:val="0"/>
      <w:marRight w:val="0"/>
      <w:marTop w:val="0"/>
      <w:marBottom w:val="0"/>
      <w:divBdr>
        <w:top w:val="none" w:sz="0" w:space="0" w:color="auto"/>
        <w:left w:val="none" w:sz="0" w:space="0" w:color="auto"/>
        <w:bottom w:val="none" w:sz="0" w:space="0" w:color="auto"/>
        <w:right w:val="none" w:sz="0" w:space="0" w:color="auto"/>
      </w:divBdr>
    </w:div>
    <w:div w:id="1505393387">
      <w:bodyDiv w:val="1"/>
      <w:marLeft w:val="0"/>
      <w:marRight w:val="0"/>
      <w:marTop w:val="0"/>
      <w:marBottom w:val="0"/>
      <w:divBdr>
        <w:top w:val="none" w:sz="0" w:space="0" w:color="auto"/>
        <w:left w:val="none" w:sz="0" w:space="0" w:color="auto"/>
        <w:bottom w:val="none" w:sz="0" w:space="0" w:color="auto"/>
        <w:right w:val="none" w:sz="0" w:space="0" w:color="auto"/>
      </w:divBdr>
    </w:div>
    <w:div w:id="1548494271">
      <w:bodyDiv w:val="1"/>
      <w:marLeft w:val="0"/>
      <w:marRight w:val="0"/>
      <w:marTop w:val="0"/>
      <w:marBottom w:val="0"/>
      <w:divBdr>
        <w:top w:val="none" w:sz="0" w:space="0" w:color="auto"/>
        <w:left w:val="none" w:sz="0" w:space="0" w:color="auto"/>
        <w:bottom w:val="none" w:sz="0" w:space="0" w:color="auto"/>
        <w:right w:val="none" w:sz="0" w:space="0" w:color="auto"/>
      </w:divBdr>
    </w:div>
    <w:div w:id="1661420290">
      <w:bodyDiv w:val="1"/>
      <w:marLeft w:val="0"/>
      <w:marRight w:val="0"/>
      <w:marTop w:val="0"/>
      <w:marBottom w:val="0"/>
      <w:divBdr>
        <w:top w:val="none" w:sz="0" w:space="0" w:color="auto"/>
        <w:left w:val="none" w:sz="0" w:space="0" w:color="auto"/>
        <w:bottom w:val="none" w:sz="0" w:space="0" w:color="auto"/>
        <w:right w:val="none" w:sz="0" w:space="0" w:color="auto"/>
      </w:divBdr>
    </w:div>
    <w:div w:id="1688554496">
      <w:bodyDiv w:val="1"/>
      <w:marLeft w:val="0"/>
      <w:marRight w:val="0"/>
      <w:marTop w:val="0"/>
      <w:marBottom w:val="0"/>
      <w:divBdr>
        <w:top w:val="none" w:sz="0" w:space="0" w:color="auto"/>
        <w:left w:val="none" w:sz="0" w:space="0" w:color="auto"/>
        <w:bottom w:val="none" w:sz="0" w:space="0" w:color="auto"/>
        <w:right w:val="none" w:sz="0" w:space="0" w:color="auto"/>
      </w:divBdr>
    </w:div>
    <w:div w:id="1737123549">
      <w:bodyDiv w:val="1"/>
      <w:marLeft w:val="0"/>
      <w:marRight w:val="0"/>
      <w:marTop w:val="0"/>
      <w:marBottom w:val="0"/>
      <w:divBdr>
        <w:top w:val="none" w:sz="0" w:space="0" w:color="auto"/>
        <w:left w:val="none" w:sz="0" w:space="0" w:color="auto"/>
        <w:bottom w:val="none" w:sz="0" w:space="0" w:color="auto"/>
        <w:right w:val="none" w:sz="0" w:space="0" w:color="auto"/>
      </w:divBdr>
    </w:div>
    <w:div w:id="1847018733">
      <w:bodyDiv w:val="1"/>
      <w:marLeft w:val="0"/>
      <w:marRight w:val="0"/>
      <w:marTop w:val="0"/>
      <w:marBottom w:val="0"/>
      <w:divBdr>
        <w:top w:val="none" w:sz="0" w:space="0" w:color="auto"/>
        <w:left w:val="none" w:sz="0" w:space="0" w:color="auto"/>
        <w:bottom w:val="none" w:sz="0" w:space="0" w:color="auto"/>
        <w:right w:val="none" w:sz="0" w:space="0" w:color="auto"/>
      </w:divBdr>
    </w:div>
    <w:div w:id="1849365780">
      <w:bodyDiv w:val="1"/>
      <w:marLeft w:val="0"/>
      <w:marRight w:val="0"/>
      <w:marTop w:val="0"/>
      <w:marBottom w:val="0"/>
      <w:divBdr>
        <w:top w:val="none" w:sz="0" w:space="0" w:color="auto"/>
        <w:left w:val="none" w:sz="0" w:space="0" w:color="auto"/>
        <w:bottom w:val="none" w:sz="0" w:space="0" w:color="auto"/>
        <w:right w:val="none" w:sz="0" w:space="0" w:color="auto"/>
      </w:divBdr>
    </w:div>
    <w:div w:id="1856532878">
      <w:bodyDiv w:val="1"/>
      <w:marLeft w:val="0"/>
      <w:marRight w:val="0"/>
      <w:marTop w:val="0"/>
      <w:marBottom w:val="0"/>
      <w:divBdr>
        <w:top w:val="none" w:sz="0" w:space="0" w:color="auto"/>
        <w:left w:val="none" w:sz="0" w:space="0" w:color="auto"/>
        <w:bottom w:val="none" w:sz="0" w:space="0" w:color="auto"/>
        <w:right w:val="none" w:sz="0" w:space="0" w:color="auto"/>
      </w:divBdr>
    </w:div>
    <w:div w:id="1872723412">
      <w:bodyDiv w:val="1"/>
      <w:marLeft w:val="0"/>
      <w:marRight w:val="0"/>
      <w:marTop w:val="0"/>
      <w:marBottom w:val="0"/>
      <w:divBdr>
        <w:top w:val="none" w:sz="0" w:space="0" w:color="auto"/>
        <w:left w:val="none" w:sz="0" w:space="0" w:color="auto"/>
        <w:bottom w:val="none" w:sz="0" w:space="0" w:color="auto"/>
        <w:right w:val="none" w:sz="0" w:space="0" w:color="auto"/>
      </w:divBdr>
    </w:div>
    <w:div w:id="211983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se.Gaile@l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data.stat.gov.lv/pxweb/lv/OSP_PUB/START__EMP__DS__DSA/DSA010" TargetMode="External"/><Relationship Id="rId2" Type="http://schemas.openxmlformats.org/officeDocument/2006/relationships/hyperlink" Target="http://tap.mk.gov.lv/lv/mk/tap/?dateFrom=2021-05-13&amp;dateTo=2021-05-13&amp;vss&amp;text=&amp;org=142968&amp;area=0&amp;type=209" TargetMode="External"/><Relationship Id="rId1" Type="http://schemas.openxmlformats.org/officeDocument/2006/relationships/hyperlink" Target="https://rm.coe.int/prems-093618-gbr-gender-equality-strategy-2023-web-a5/16808b47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56E51-914C-4AD0-AE0F-637BE7E8A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35771</Words>
  <Characters>20390</Characters>
  <Application>Microsoft Office Word</Application>
  <DocSecurity>0</DocSecurity>
  <Lines>169</Lines>
  <Paragraphs>112</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56049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Gaile</dc:creator>
  <cp:keywords/>
  <dc:description/>
  <cp:lastModifiedBy>Agnese Gaile</cp:lastModifiedBy>
  <cp:revision>2</cp:revision>
  <dcterms:created xsi:type="dcterms:W3CDTF">2021-07-09T11:20:00Z</dcterms:created>
  <dcterms:modified xsi:type="dcterms:W3CDTF">2021-07-09T11:20:00Z</dcterms:modified>
</cp:coreProperties>
</file>